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CB2D3" w14:textId="77777777" w:rsidR="0000052D" w:rsidRPr="0000052D" w:rsidRDefault="0000052D" w:rsidP="0000052D">
      <w:pPr>
        <w:rPr>
          <w:rFonts w:cs="Arial"/>
          <w:b/>
          <w:sz w:val="32"/>
        </w:rPr>
      </w:pPr>
      <w:r w:rsidRPr="0000052D">
        <w:rPr>
          <w:rFonts w:cs="Arial"/>
          <w:b/>
          <w:sz w:val="32"/>
        </w:rPr>
        <w:t xml:space="preserve">Understanding mortgage relief measure options </w:t>
      </w:r>
    </w:p>
    <w:p w14:paraId="322515E8" w14:textId="77777777" w:rsidR="0000052D" w:rsidRPr="0000052D" w:rsidRDefault="0000052D" w:rsidP="0000052D">
      <w:pPr>
        <w:rPr>
          <w:rFonts w:cs="Arial"/>
        </w:rPr>
      </w:pPr>
      <w:r w:rsidRPr="0000052D">
        <w:rPr>
          <w:rFonts w:cs="Arial"/>
        </w:rPr>
        <w:t xml:space="preserve">In the last few years, Canadians have been faced with a complex, </w:t>
      </w:r>
      <w:proofErr w:type="gramStart"/>
      <w:r w:rsidRPr="0000052D">
        <w:rPr>
          <w:rFonts w:cs="Arial"/>
        </w:rPr>
        <w:t>rapidly-changing</w:t>
      </w:r>
      <w:proofErr w:type="gramEnd"/>
      <w:r w:rsidRPr="0000052D">
        <w:rPr>
          <w:rFonts w:cs="Arial"/>
        </w:rPr>
        <w:t xml:space="preserve"> economic environment with increased cost of living and higher interest rates, in addition to the residual financial impact of the pandemic. </w:t>
      </w:r>
    </w:p>
    <w:p w14:paraId="53C6232C" w14:textId="77777777" w:rsidR="0000052D" w:rsidRPr="0000052D" w:rsidRDefault="0000052D" w:rsidP="0000052D">
      <w:pPr>
        <w:rPr>
          <w:rFonts w:cs="Arial"/>
        </w:rPr>
      </w:pPr>
      <w:r w:rsidRPr="0000052D">
        <w:rPr>
          <w:rFonts w:cs="Arial"/>
        </w:rPr>
        <w:t xml:space="preserve">A growing proportion of homeowners with mortgage loans on their principal residences are experiencing financial stress. A smaller percentage are experiencing severe financial stress, because of exceptional circumstances, and are at risk of mortgage default. These exceptional circumstances include the current combined effects of high household indebtedness, the rapid increase in interest rates, and the increased cost of living. </w:t>
      </w:r>
    </w:p>
    <w:p w14:paraId="73402A2B" w14:textId="77777777" w:rsidR="0000052D" w:rsidRPr="0000052D" w:rsidRDefault="0000052D" w:rsidP="0000052D">
      <w:pPr>
        <w:rPr>
          <w:rFonts w:cs="Arial"/>
        </w:rPr>
      </w:pPr>
      <w:r w:rsidRPr="0000052D">
        <w:rPr>
          <w:rFonts w:cs="Arial"/>
        </w:rPr>
        <w:t xml:space="preserve">Concentra Bank understands these concerns and we </w:t>
      </w:r>
      <w:proofErr w:type="gramStart"/>
      <w:r w:rsidRPr="0000052D">
        <w:rPr>
          <w:rFonts w:cs="Arial"/>
        </w:rPr>
        <w:t>are able to</w:t>
      </w:r>
      <w:proofErr w:type="gramEnd"/>
      <w:r w:rsidRPr="0000052D">
        <w:rPr>
          <w:rFonts w:cs="Arial"/>
        </w:rPr>
        <w:t xml:space="preserve"> help our customers on a case-by-case basis, providing financial relief measure options to those who need them.  </w:t>
      </w:r>
    </w:p>
    <w:p w14:paraId="7F9EB5FE" w14:textId="77777777" w:rsidR="0000052D" w:rsidRPr="0000052D" w:rsidRDefault="0000052D" w:rsidP="0000052D">
      <w:pPr>
        <w:rPr>
          <w:rFonts w:cs="Arial"/>
        </w:rPr>
      </w:pPr>
      <w:r w:rsidRPr="0000052D">
        <w:rPr>
          <w:rFonts w:cs="Arial"/>
        </w:rPr>
        <w:t xml:space="preserve">Depending on your unique financial situation, we may be able to offer one or a combination of mortgage relief measures, pending receipt of supporting documentation to validate the relief request. </w:t>
      </w:r>
    </w:p>
    <w:p w14:paraId="1BA4CCA0" w14:textId="1C4AE121" w:rsidR="00511B31" w:rsidRPr="0000052D" w:rsidRDefault="0000052D" w:rsidP="0000052D">
      <w:pPr>
        <w:rPr>
          <w:rFonts w:cs="Arial"/>
        </w:rPr>
      </w:pPr>
      <w:r w:rsidRPr="0000052D">
        <w:rPr>
          <w:rFonts w:cs="Arial"/>
        </w:rPr>
        <w:t>If you are approved for a mortgage relief measure, you will be provided with an Agreement that contains details of the relief measure offer and period; information about the terms and conditions of the offer; and the impact of accepting the offer on your mortgage.  This Agreement will be provided to you prior to these measures taking effect so that you can make a timely and informed decision.</w:t>
      </w:r>
    </w:p>
    <w:p w14:paraId="059DD2B4" w14:textId="2DD7E505" w:rsidR="0000052D" w:rsidRPr="0000052D" w:rsidRDefault="0000052D" w:rsidP="0000052D">
      <w:pPr>
        <w:rPr>
          <w:rFonts w:cs="Arial"/>
          <w:b/>
          <w:bCs/>
          <w:sz w:val="22"/>
          <w:szCs w:val="24"/>
        </w:rPr>
      </w:pPr>
      <w:bookmarkStart w:id="0" w:name="_Hlk123892188"/>
      <w:bookmarkStart w:id="1" w:name="_Hlk117253359"/>
      <w:r w:rsidRPr="0000052D">
        <w:rPr>
          <w:rFonts w:cs="Arial"/>
          <w:b/>
          <w:bCs/>
          <w:sz w:val="22"/>
          <w:szCs w:val="24"/>
        </w:rPr>
        <w:t>Examples of possible mortgage relief measure options that could be offered</w:t>
      </w:r>
      <w:r w:rsidR="00C54394">
        <w:rPr>
          <w:rFonts w:cs="Arial"/>
          <w:b/>
          <w:bCs/>
          <w:sz w:val="22"/>
          <w:szCs w:val="24"/>
          <w:vertAlign w:val="superscript"/>
        </w:rPr>
        <w:t>1</w:t>
      </w:r>
      <w:r w:rsidRPr="0000052D">
        <w:rPr>
          <w:rFonts w:cs="Arial"/>
          <w:b/>
          <w:bCs/>
          <w:sz w:val="22"/>
          <w:szCs w:val="24"/>
        </w:rPr>
        <w:t xml:space="preserve"> and the corresponding short &amp; long-term impacts to your mortgage: </w:t>
      </w:r>
    </w:p>
    <w:tbl>
      <w:tblPr>
        <w:tblStyle w:val="TableGrid"/>
        <w:tblW w:w="10687" w:type="dxa"/>
        <w:tblLook w:val="04A0" w:firstRow="1" w:lastRow="0" w:firstColumn="1" w:lastColumn="0" w:noHBand="0" w:noVBand="1"/>
      </w:tblPr>
      <w:tblGrid>
        <w:gridCol w:w="1517"/>
        <w:gridCol w:w="3057"/>
        <w:gridCol w:w="3056"/>
        <w:gridCol w:w="3057"/>
      </w:tblGrid>
      <w:tr w:rsidR="0000052D" w:rsidRPr="0000052D" w14:paraId="3874C73A" w14:textId="77777777" w:rsidTr="00C54394">
        <w:trPr>
          <w:trHeight w:val="248"/>
        </w:trPr>
        <w:tc>
          <w:tcPr>
            <w:tcW w:w="1517" w:type="dxa"/>
          </w:tcPr>
          <w:p w14:paraId="12A90794" w14:textId="77777777" w:rsidR="0000052D" w:rsidRPr="0000052D" w:rsidRDefault="0000052D" w:rsidP="0055010D">
            <w:pPr>
              <w:jc w:val="center"/>
              <w:rPr>
                <w:rFonts w:cs="Arial"/>
                <w:b/>
                <w:bCs/>
              </w:rPr>
            </w:pPr>
            <w:r w:rsidRPr="0000052D">
              <w:rPr>
                <w:rFonts w:cs="Arial"/>
                <w:b/>
                <w:bCs/>
              </w:rPr>
              <w:t>Options</w:t>
            </w:r>
          </w:p>
        </w:tc>
        <w:tc>
          <w:tcPr>
            <w:tcW w:w="3057" w:type="dxa"/>
          </w:tcPr>
          <w:p w14:paraId="7994777A" w14:textId="77777777" w:rsidR="0000052D" w:rsidRPr="0000052D" w:rsidRDefault="0000052D" w:rsidP="0055010D">
            <w:pPr>
              <w:jc w:val="center"/>
              <w:rPr>
                <w:rFonts w:cs="Arial"/>
                <w:b/>
                <w:bCs/>
              </w:rPr>
            </w:pPr>
            <w:r w:rsidRPr="0000052D">
              <w:rPr>
                <w:rFonts w:cs="Arial"/>
                <w:b/>
                <w:bCs/>
              </w:rPr>
              <w:t>What is it</w:t>
            </w:r>
          </w:p>
        </w:tc>
        <w:tc>
          <w:tcPr>
            <w:tcW w:w="3056" w:type="dxa"/>
          </w:tcPr>
          <w:p w14:paraId="4FB884CC" w14:textId="77777777" w:rsidR="0000052D" w:rsidRPr="0000052D" w:rsidRDefault="0000052D" w:rsidP="0055010D">
            <w:pPr>
              <w:jc w:val="center"/>
              <w:rPr>
                <w:rFonts w:cs="Arial"/>
                <w:b/>
                <w:bCs/>
              </w:rPr>
            </w:pPr>
            <w:r w:rsidRPr="0000052D">
              <w:rPr>
                <w:rFonts w:cs="Arial"/>
                <w:b/>
                <w:bCs/>
              </w:rPr>
              <w:t xml:space="preserve">Short-term impact </w:t>
            </w:r>
          </w:p>
        </w:tc>
        <w:tc>
          <w:tcPr>
            <w:tcW w:w="3057" w:type="dxa"/>
          </w:tcPr>
          <w:p w14:paraId="74CB5B26" w14:textId="77777777" w:rsidR="0000052D" w:rsidRPr="0000052D" w:rsidRDefault="0000052D" w:rsidP="0055010D">
            <w:pPr>
              <w:jc w:val="center"/>
              <w:rPr>
                <w:rFonts w:cs="Arial"/>
                <w:b/>
                <w:bCs/>
              </w:rPr>
            </w:pPr>
            <w:r w:rsidRPr="0000052D">
              <w:rPr>
                <w:rFonts w:cs="Arial"/>
                <w:b/>
                <w:bCs/>
              </w:rPr>
              <w:t xml:space="preserve">Long-term impact </w:t>
            </w:r>
          </w:p>
        </w:tc>
      </w:tr>
      <w:tr w:rsidR="0000052D" w:rsidRPr="0000052D" w14:paraId="73824F9B" w14:textId="77777777" w:rsidTr="00C54394">
        <w:trPr>
          <w:trHeight w:val="1774"/>
        </w:trPr>
        <w:tc>
          <w:tcPr>
            <w:tcW w:w="1517" w:type="dxa"/>
            <w:vAlign w:val="center"/>
          </w:tcPr>
          <w:p w14:paraId="730BD0D0" w14:textId="77777777" w:rsidR="0000052D" w:rsidRPr="0000052D" w:rsidRDefault="0000052D" w:rsidP="0055010D">
            <w:pPr>
              <w:jc w:val="center"/>
              <w:rPr>
                <w:rFonts w:cs="Arial"/>
                <w:b/>
                <w:bCs/>
              </w:rPr>
            </w:pPr>
            <w:r w:rsidRPr="0000052D">
              <w:rPr>
                <w:rFonts w:cs="Arial"/>
                <w:b/>
                <w:bCs/>
              </w:rPr>
              <w:t>Mortgage Payment Deferral</w:t>
            </w:r>
          </w:p>
        </w:tc>
        <w:tc>
          <w:tcPr>
            <w:tcW w:w="3057" w:type="dxa"/>
          </w:tcPr>
          <w:p w14:paraId="2756A61D" w14:textId="77777777" w:rsidR="0000052D" w:rsidRPr="0000052D" w:rsidRDefault="0000052D" w:rsidP="0055010D">
            <w:pPr>
              <w:rPr>
                <w:rFonts w:cs="Arial"/>
              </w:rPr>
            </w:pPr>
            <w:r w:rsidRPr="0000052D">
              <w:rPr>
                <w:rFonts w:cs="Arial"/>
              </w:rPr>
              <w:t xml:space="preserve">Allows you to defer your principal and interest payment for a specific short-term period. </w:t>
            </w:r>
          </w:p>
        </w:tc>
        <w:tc>
          <w:tcPr>
            <w:tcW w:w="3056" w:type="dxa"/>
          </w:tcPr>
          <w:p w14:paraId="422F6566" w14:textId="77777777" w:rsidR="0000052D" w:rsidRPr="0000052D" w:rsidRDefault="0000052D" w:rsidP="0055010D">
            <w:pPr>
              <w:rPr>
                <w:rFonts w:cs="Arial"/>
                <w:b/>
                <w:bCs/>
              </w:rPr>
            </w:pPr>
            <w:r w:rsidRPr="0000052D">
              <w:rPr>
                <w:rFonts w:cs="Arial"/>
              </w:rPr>
              <w:t>After the deferral period ends, you resume making your mortgage payments.  You will need to repay the mortgage payments you defer.</w:t>
            </w:r>
          </w:p>
        </w:tc>
        <w:tc>
          <w:tcPr>
            <w:tcW w:w="3057" w:type="dxa"/>
          </w:tcPr>
          <w:p w14:paraId="2F51E31B" w14:textId="77777777" w:rsidR="0000052D" w:rsidRPr="0000052D" w:rsidRDefault="0000052D" w:rsidP="0055010D">
            <w:pPr>
              <w:rPr>
                <w:rFonts w:cs="Arial"/>
                <w:b/>
                <w:bCs/>
              </w:rPr>
            </w:pPr>
            <w:r w:rsidRPr="0000052D">
              <w:rPr>
                <w:rFonts w:eastAsia="MS Mincho" w:cs="Arial"/>
                <w:noProof/>
              </w:rPr>
              <w:t>Your principal balance does not decrease and the interest that is accrued but not paid is added to your mortgage balance (capitalized). Defering both principal and interest payments causes your amortization period to increase and you will owe more money on your mortgage than before the deferral period.</w:t>
            </w:r>
            <w:r w:rsidRPr="0000052D">
              <w:rPr>
                <w:rStyle w:val="ui-provider"/>
                <w:rFonts w:cs="Arial"/>
              </w:rPr>
              <w:t xml:space="preserve">  </w:t>
            </w:r>
          </w:p>
        </w:tc>
      </w:tr>
      <w:tr w:rsidR="0000052D" w:rsidRPr="0000052D" w14:paraId="726828F6" w14:textId="77777777" w:rsidTr="00C54394">
        <w:trPr>
          <w:trHeight w:val="2389"/>
        </w:trPr>
        <w:tc>
          <w:tcPr>
            <w:tcW w:w="1517" w:type="dxa"/>
            <w:vAlign w:val="center"/>
          </w:tcPr>
          <w:p w14:paraId="6934F47A" w14:textId="77777777" w:rsidR="0000052D" w:rsidRPr="0000052D" w:rsidRDefault="0000052D" w:rsidP="0055010D">
            <w:pPr>
              <w:jc w:val="center"/>
              <w:rPr>
                <w:rFonts w:cs="Arial"/>
                <w:b/>
                <w:bCs/>
              </w:rPr>
            </w:pPr>
            <w:r w:rsidRPr="0000052D">
              <w:rPr>
                <w:rFonts w:cs="Arial"/>
                <w:b/>
                <w:bCs/>
              </w:rPr>
              <w:t>Partial Payment Deferral (Interest-only payments)</w:t>
            </w:r>
          </w:p>
        </w:tc>
        <w:tc>
          <w:tcPr>
            <w:tcW w:w="3057" w:type="dxa"/>
          </w:tcPr>
          <w:p w14:paraId="2F93E03C" w14:textId="77777777" w:rsidR="0000052D" w:rsidRPr="0000052D" w:rsidRDefault="0000052D" w:rsidP="0055010D">
            <w:pPr>
              <w:pStyle w:val="NormalWeb"/>
              <w:shd w:val="clear" w:color="auto" w:fill="FFFFFF"/>
              <w:spacing w:before="0" w:beforeAutospacing="0" w:after="173" w:afterAutospacing="0"/>
              <w:rPr>
                <w:rFonts w:ascii="Arial" w:hAnsi="Arial" w:cs="Arial"/>
                <w:b/>
                <w:bCs/>
                <w:sz w:val="22"/>
                <w:szCs w:val="22"/>
              </w:rPr>
            </w:pPr>
            <w:r w:rsidRPr="0000052D">
              <w:rPr>
                <w:rStyle w:val="ui-provider"/>
                <w:rFonts w:ascii="Arial" w:eastAsiaTheme="minorHAnsi" w:hAnsi="Arial" w:cs="Arial"/>
                <w:sz w:val="20"/>
                <w:lang w:val="en-US" w:eastAsia="en-US"/>
              </w:rPr>
              <w:t>Allows you to only pay the interest portion of your mortgage payments for a specific short-term period. This may be offered if you’ve already extended your amortization and/or used the capitalization option.</w:t>
            </w:r>
          </w:p>
        </w:tc>
        <w:tc>
          <w:tcPr>
            <w:tcW w:w="3056" w:type="dxa"/>
          </w:tcPr>
          <w:p w14:paraId="570E378F" w14:textId="77777777" w:rsidR="0000052D" w:rsidRPr="0000052D" w:rsidRDefault="0000052D" w:rsidP="0055010D">
            <w:pPr>
              <w:rPr>
                <w:rFonts w:cs="Arial"/>
                <w:b/>
                <w:bCs/>
              </w:rPr>
            </w:pPr>
            <w:r w:rsidRPr="0000052D">
              <w:rPr>
                <w:rFonts w:cs="Arial"/>
              </w:rPr>
              <w:t>Defers the payment of principal, up to a maximum amount and period. You will need to repay the mortgage payments you defer.</w:t>
            </w:r>
          </w:p>
        </w:tc>
        <w:tc>
          <w:tcPr>
            <w:tcW w:w="3057" w:type="dxa"/>
          </w:tcPr>
          <w:p w14:paraId="57765A04" w14:textId="77777777" w:rsidR="0000052D" w:rsidRPr="0000052D" w:rsidRDefault="0000052D" w:rsidP="0055010D">
            <w:pPr>
              <w:spacing w:after="160" w:line="259" w:lineRule="auto"/>
              <w:rPr>
                <w:rFonts w:cs="Arial"/>
                <w:b/>
                <w:bCs/>
              </w:rPr>
            </w:pPr>
            <w:r w:rsidRPr="0000052D">
              <w:rPr>
                <w:rStyle w:val="ui-provider"/>
                <w:rFonts w:cs="Arial"/>
              </w:rPr>
              <w:t xml:space="preserve">Your principal balance does not decrease. This causes your amortization period to increase temporarily until the repayment plan has been implemented. In addition, this means that you will pay more interest over the life of your mortgage. </w:t>
            </w:r>
          </w:p>
        </w:tc>
      </w:tr>
      <w:tr w:rsidR="0000052D" w:rsidRPr="0000052D" w14:paraId="35821DD8" w14:textId="77777777" w:rsidTr="00C54394">
        <w:trPr>
          <w:trHeight w:val="2081"/>
        </w:trPr>
        <w:tc>
          <w:tcPr>
            <w:tcW w:w="1517" w:type="dxa"/>
          </w:tcPr>
          <w:p w14:paraId="20F85995" w14:textId="77777777" w:rsidR="0000052D" w:rsidRPr="0000052D" w:rsidRDefault="0000052D" w:rsidP="0055010D">
            <w:pPr>
              <w:jc w:val="center"/>
              <w:rPr>
                <w:rFonts w:cs="Arial"/>
                <w:b/>
                <w:bCs/>
              </w:rPr>
            </w:pPr>
            <w:r w:rsidRPr="0000052D">
              <w:rPr>
                <w:rFonts w:cs="Arial"/>
                <w:b/>
                <w:bCs/>
              </w:rPr>
              <w:lastRenderedPageBreak/>
              <w:t>Amortization Extension (Temporary or Permanent)</w:t>
            </w:r>
          </w:p>
        </w:tc>
        <w:tc>
          <w:tcPr>
            <w:tcW w:w="3057" w:type="dxa"/>
          </w:tcPr>
          <w:p w14:paraId="7291787A" w14:textId="77777777" w:rsidR="0000052D" w:rsidRPr="0000052D" w:rsidRDefault="0000052D" w:rsidP="0055010D">
            <w:pPr>
              <w:rPr>
                <w:rFonts w:cs="Arial"/>
                <w:b/>
                <w:bCs/>
              </w:rPr>
            </w:pPr>
            <w:r w:rsidRPr="0000052D">
              <w:rPr>
                <w:rFonts w:cs="Arial"/>
                <w:shd w:val="clear" w:color="auto" w:fill="FFFFFF"/>
              </w:rPr>
              <w:t xml:space="preserve">Allows you to lower your mortgage payments by extending the amortization period, which is the estimated length of time it takes to pay off a mortgage in full. </w:t>
            </w:r>
          </w:p>
        </w:tc>
        <w:tc>
          <w:tcPr>
            <w:tcW w:w="3056" w:type="dxa"/>
          </w:tcPr>
          <w:p w14:paraId="51C7C7DF" w14:textId="77777777" w:rsidR="0000052D" w:rsidRPr="0000052D" w:rsidRDefault="0000052D" w:rsidP="0055010D">
            <w:pPr>
              <w:spacing w:after="160" w:line="259" w:lineRule="auto"/>
              <w:rPr>
                <w:rFonts w:cs="Arial"/>
                <w:b/>
                <w:bCs/>
              </w:rPr>
            </w:pPr>
            <w:r w:rsidRPr="0000052D">
              <w:rPr>
                <w:rStyle w:val="ui-provider"/>
                <w:rFonts w:cs="Arial"/>
              </w:rPr>
              <w:t xml:space="preserve">Extends the length of time to pay off mortgage in full. Should you wish to restore the original amortization period </w:t>
            </w:r>
            <w:proofErr w:type="gramStart"/>
            <w:r w:rsidRPr="0000052D">
              <w:rPr>
                <w:rStyle w:val="ui-provider"/>
                <w:rFonts w:cs="Arial"/>
              </w:rPr>
              <w:t>at a later date</w:t>
            </w:r>
            <w:proofErr w:type="gramEnd"/>
            <w:r w:rsidRPr="0000052D">
              <w:rPr>
                <w:rStyle w:val="ui-provider"/>
                <w:rFonts w:cs="Arial"/>
              </w:rPr>
              <w:t>, your options include (</w:t>
            </w:r>
            <w:proofErr w:type="spellStart"/>
            <w:r w:rsidRPr="0000052D">
              <w:rPr>
                <w:rStyle w:val="ui-provider"/>
                <w:rFonts w:cs="Arial"/>
              </w:rPr>
              <w:t>i</w:t>
            </w:r>
            <w:proofErr w:type="spellEnd"/>
            <w:r w:rsidRPr="0000052D">
              <w:rPr>
                <w:rStyle w:val="ui-provider"/>
                <w:rFonts w:cs="Arial"/>
              </w:rPr>
              <w:t xml:space="preserve">) increasing your Regular Payment amount, and/or (ii) making a lump sum payment. </w:t>
            </w:r>
          </w:p>
        </w:tc>
        <w:tc>
          <w:tcPr>
            <w:tcW w:w="3057" w:type="dxa"/>
          </w:tcPr>
          <w:p w14:paraId="784B910C" w14:textId="77777777" w:rsidR="0000052D" w:rsidRPr="0000052D" w:rsidRDefault="0000052D" w:rsidP="0055010D">
            <w:pPr>
              <w:rPr>
                <w:rStyle w:val="ui-provider"/>
                <w:rFonts w:eastAsia="MS Mincho" w:cs="Arial"/>
                <w:noProof/>
              </w:rPr>
            </w:pPr>
            <w:r w:rsidRPr="0000052D">
              <w:rPr>
                <w:rStyle w:val="ui-provider"/>
                <w:rFonts w:cs="Arial"/>
              </w:rPr>
              <w:t xml:space="preserve">You will pay more interest over the life of your mortgage. </w:t>
            </w:r>
          </w:p>
          <w:p w14:paraId="06086DCD" w14:textId="77777777" w:rsidR="0000052D" w:rsidRPr="0000052D" w:rsidRDefault="0000052D" w:rsidP="0055010D">
            <w:pPr>
              <w:rPr>
                <w:rFonts w:cs="Arial"/>
              </w:rPr>
            </w:pPr>
          </w:p>
          <w:p w14:paraId="0C690F71" w14:textId="77777777" w:rsidR="0000052D" w:rsidRPr="0000052D" w:rsidRDefault="0000052D" w:rsidP="0055010D">
            <w:pPr>
              <w:jc w:val="center"/>
              <w:rPr>
                <w:rFonts w:cs="Arial"/>
                <w:b/>
                <w:bCs/>
              </w:rPr>
            </w:pPr>
          </w:p>
        </w:tc>
      </w:tr>
      <w:tr w:rsidR="0000052D" w:rsidRPr="0000052D" w14:paraId="0FC55DF1" w14:textId="77777777" w:rsidTr="00C54394">
        <w:trPr>
          <w:trHeight w:val="2785"/>
        </w:trPr>
        <w:tc>
          <w:tcPr>
            <w:tcW w:w="1517" w:type="dxa"/>
          </w:tcPr>
          <w:p w14:paraId="5BBFBF5C" w14:textId="77777777" w:rsidR="0000052D" w:rsidRPr="0000052D" w:rsidRDefault="0000052D" w:rsidP="0055010D">
            <w:pPr>
              <w:jc w:val="center"/>
              <w:rPr>
                <w:rFonts w:cs="Arial"/>
                <w:b/>
                <w:bCs/>
              </w:rPr>
            </w:pPr>
            <w:r w:rsidRPr="0000052D">
              <w:rPr>
                <w:rFonts w:cs="Arial"/>
                <w:b/>
                <w:bCs/>
              </w:rPr>
              <w:t>Capitalization</w:t>
            </w:r>
          </w:p>
        </w:tc>
        <w:tc>
          <w:tcPr>
            <w:tcW w:w="3057" w:type="dxa"/>
          </w:tcPr>
          <w:p w14:paraId="661D08BB" w14:textId="77777777" w:rsidR="0000052D" w:rsidRPr="0000052D" w:rsidRDefault="0000052D" w:rsidP="0055010D">
            <w:pPr>
              <w:shd w:val="clear" w:color="auto" w:fill="FFFFFF"/>
              <w:spacing w:after="173"/>
              <w:rPr>
                <w:rFonts w:eastAsia="Times New Roman" w:cs="Arial"/>
              </w:rPr>
            </w:pPr>
            <w:r w:rsidRPr="0000052D">
              <w:rPr>
                <w:rFonts w:eastAsia="Times New Roman" w:cs="Arial"/>
              </w:rPr>
              <w:t>Allows you to add an amount to your mortgage principal.</w:t>
            </w:r>
          </w:p>
          <w:p w14:paraId="02E4E5BF" w14:textId="77777777" w:rsidR="0000052D" w:rsidRPr="0000052D" w:rsidRDefault="0000052D" w:rsidP="0055010D">
            <w:pPr>
              <w:shd w:val="clear" w:color="auto" w:fill="FFFFFF"/>
              <w:contextualSpacing/>
              <w:rPr>
                <w:rFonts w:eastAsia="Times New Roman" w:cs="Arial"/>
              </w:rPr>
            </w:pPr>
            <w:r w:rsidRPr="0000052D">
              <w:rPr>
                <w:rFonts w:eastAsia="Times New Roman" w:cs="Arial"/>
              </w:rPr>
              <w:t>You may be able to capitalize:</w:t>
            </w:r>
          </w:p>
          <w:p w14:paraId="224E94E0" w14:textId="77777777" w:rsidR="0000052D" w:rsidRPr="0000052D" w:rsidRDefault="0000052D" w:rsidP="0000052D">
            <w:pPr>
              <w:numPr>
                <w:ilvl w:val="0"/>
                <w:numId w:val="2"/>
              </w:numPr>
              <w:shd w:val="clear" w:color="auto" w:fill="FFFFFF"/>
              <w:contextualSpacing/>
              <w:rPr>
                <w:rFonts w:eastAsia="Times New Roman" w:cs="Arial"/>
              </w:rPr>
            </w:pPr>
            <w:r w:rsidRPr="0000052D">
              <w:rPr>
                <w:rFonts w:eastAsia="Times New Roman" w:cs="Arial"/>
              </w:rPr>
              <w:t xml:space="preserve">missed mortgage </w:t>
            </w:r>
            <w:proofErr w:type="gramStart"/>
            <w:r w:rsidRPr="0000052D">
              <w:rPr>
                <w:rFonts w:eastAsia="Times New Roman" w:cs="Arial"/>
              </w:rPr>
              <w:t>payments;</w:t>
            </w:r>
            <w:proofErr w:type="gramEnd"/>
            <w:r w:rsidRPr="0000052D">
              <w:rPr>
                <w:rFonts w:eastAsia="Times New Roman" w:cs="Arial"/>
              </w:rPr>
              <w:t xml:space="preserve"> </w:t>
            </w:r>
          </w:p>
          <w:p w14:paraId="3BB2099A" w14:textId="77777777" w:rsidR="0000052D" w:rsidRPr="0000052D" w:rsidRDefault="0000052D" w:rsidP="0000052D">
            <w:pPr>
              <w:numPr>
                <w:ilvl w:val="0"/>
                <w:numId w:val="2"/>
              </w:numPr>
              <w:shd w:val="clear" w:color="auto" w:fill="FFFFFF"/>
              <w:spacing w:before="100" w:beforeAutospacing="1" w:after="100" w:afterAutospacing="1"/>
              <w:rPr>
                <w:rFonts w:eastAsia="Times New Roman" w:cs="Arial"/>
              </w:rPr>
            </w:pPr>
            <w:r w:rsidRPr="0000052D">
              <w:rPr>
                <w:rFonts w:eastAsia="Times New Roman" w:cs="Arial"/>
              </w:rPr>
              <w:t xml:space="preserve">property tax </w:t>
            </w:r>
            <w:proofErr w:type="gramStart"/>
            <w:r w:rsidRPr="0000052D">
              <w:rPr>
                <w:rFonts w:eastAsia="Times New Roman" w:cs="Arial"/>
              </w:rPr>
              <w:t>payments;</w:t>
            </w:r>
            <w:proofErr w:type="gramEnd"/>
          </w:p>
          <w:p w14:paraId="38273A94" w14:textId="77777777" w:rsidR="0000052D" w:rsidRPr="0000052D" w:rsidRDefault="0000052D" w:rsidP="0000052D">
            <w:pPr>
              <w:numPr>
                <w:ilvl w:val="0"/>
                <w:numId w:val="2"/>
              </w:numPr>
              <w:shd w:val="clear" w:color="auto" w:fill="FFFFFF"/>
              <w:spacing w:before="100" w:beforeAutospacing="1" w:after="100" w:afterAutospacing="1"/>
              <w:rPr>
                <w:rFonts w:eastAsia="Times New Roman" w:cs="Arial"/>
              </w:rPr>
            </w:pPr>
            <w:r w:rsidRPr="0000052D">
              <w:rPr>
                <w:rFonts w:eastAsia="Times New Roman" w:cs="Arial"/>
              </w:rPr>
              <w:t xml:space="preserve">property repair </w:t>
            </w:r>
            <w:proofErr w:type="gramStart"/>
            <w:r w:rsidRPr="0000052D">
              <w:rPr>
                <w:rFonts w:eastAsia="Times New Roman" w:cs="Arial"/>
              </w:rPr>
              <w:t>costs;</w:t>
            </w:r>
            <w:proofErr w:type="gramEnd"/>
          </w:p>
          <w:p w14:paraId="53FF0D3E" w14:textId="77777777" w:rsidR="0000052D" w:rsidRPr="0000052D" w:rsidRDefault="0000052D" w:rsidP="0000052D">
            <w:pPr>
              <w:numPr>
                <w:ilvl w:val="0"/>
                <w:numId w:val="2"/>
              </w:numPr>
              <w:shd w:val="clear" w:color="auto" w:fill="FFFFFF"/>
              <w:spacing w:before="100" w:beforeAutospacing="1" w:after="100" w:afterAutospacing="1"/>
              <w:rPr>
                <w:rFonts w:eastAsia="Times New Roman" w:cs="Arial"/>
              </w:rPr>
            </w:pPr>
            <w:r w:rsidRPr="0000052D">
              <w:rPr>
                <w:rFonts w:eastAsia="Times New Roman" w:cs="Arial"/>
              </w:rPr>
              <w:t>condominium fees; and/or</w:t>
            </w:r>
          </w:p>
          <w:p w14:paraId="7AABD651" w14:textId="77777777" w:rsidR="0000052D" w:rsidRPr="0000052D" w:rsidRDefault="0000052D" w:rsidP="0000052D">
            <w:pPr>
              <w:numPr>
                <w:ilvl w:val="0"/>
                <w:numId w:val="2"/>
              </w:numPr>
              <w:shd w:val="clear" w:color="auto" w:fill="FFFFFF"/>
              <w:spacing w:before="100" w:beforeAutospacing="1" w:after="100" w:afterAutospacing="1"/>
              <w:rPr>
                <w:rFonts w:cs="Arial"/>
                <w:b/>
                <w:bCs/>
              </w:rPr>
            </w:pPr>
            <w:r w:rsidRPr="0000052D">
              <w:rPr>
                <w:rFonts w:eastAsia="Times New Roman" w:cs="Arial"/>
              </w:rPr>
              <w:t>other outstanding charges.</w:t>
            </w:r>
          </w:p>
        </w:tc>
        <w:tc>
          <w:tcPr>
            <w:tcW w:w="3056" w:type="dxa"/>
          </w:tcPr>
          <w:p w14:paraId="2D49D69D" w14:textId="77777777" w:rsidR="0000052D" w:rsidRPr="0000052D" w:rsidRDefault="0000052D" w:rsidP="0055010D">
            <w:pPr>
              <w:shd w:val="clear" w:color="auto" w:fill="FFFFFF"/>
              <w:spacing w:after="173"/>
              <w:rPr>
                <w:rFonts w:eastAsia="Times New Roman" w:cs="Arial"/>
              </w:rPr>
            </w:pPr>
            <w:r w:rsidRPr="0000052D">
              <w:rPr>
                <w:rFonts w:eastAsia="Times New Roman" w:cs="Arial"/>
              </w:rPr>
              <w:t xml:space="preserve">Increases your mortgage payments to reflect the increase of your mortgage principal. </w:t>
            </w:r>
          </w:p>
          <w:p w14:paraId="04BB222D" w14:textId="77777777" w:rsidR="0000052D" w:rsidRPr="0000052D" w:rsidRDefault="0000052D" w:rsidP="0055010D">
            <w:pPr>
              <w:jc w:val="center"/>
              <w:rPr>
                <w:rFonts w:cs="Arial"/>
                <w:b/>
                <w:bCs/>
              </w:rPr>
            </w:pPr>
          </w:p>
        </w:tc>
        <w:tc>
          <w:tcPr>
            <w:tcW w:w="3057" w:type="dxa"/>
          </w:tcPr>
          <w:p w14:paraId="1A1AC35C" w14:textId="77777777" w:rsidR="0000052D" w:rsidRPr="0000052D" w:rsidRDefault="0000052D" w:rsidP="0055010D">
            <w:pPr>
              <w:rPr>
                <w:rFonts w:cs="Arial"/>
                <w:b/>
                <w:bCs/>
              </w:rPr>
            </w:pPr>
            <w:r w:rsidRPr="0000052D">
              <w:rPr>
                <w:rFonts w:eastAsia="MS Mincho" w:cs="Arial"/>
                <w:noProof/>
              </w:rPr>
              <w:t>Capitalizing increases your principal balance and  causes your amortization period to increase. To maintain your original amortization perioid, your payment will increase and the increased principal balance m</w:t>
            </w:r>
            <w:proofErr w:type="spellStart"/>
            <w:r w:rsidRPr="0000052D">
              <w:rPr>
                <w:rStyle w:val="ui-provider"/>
                <w:rFonts w:cs="Arial"/>
              </w:rPr>
              <w:t>eans</w:t>
            </w:r>
            <w:proofErr w:type="spellEnd"/>
            <w:r w:rsidRPr="0000052D">
              <w:rPr>
                <w:rStyle w:val="ui-provider"/>
                <w:rFonts w:cs="Arial"/>
              </w:rPr>
              <w:t xml:space="preserve"> that you will pay more interest over the life of your mortgage.   </w:t>
            </w:r>
            <w:r w:rsidRPr="0000052D">
              <w:rPr>
                <w:rFonts w:eastAsia="MS Mincho" w:cs="Arial"/>
                <w:noProof/>
                <w:highlight w:val="yellow"/>
              </w:rPr>
              <w:t xml:space="preserve"> </w:t>
            </w:r>
          </w:p>
        </w:tc>
      </w:tr>
      <w:tr w:rsidR="0000052D" w:rsidRPr="0000052D" w14:paraId="32828E79" w14:textId="77777777" w:rsidTr="00C54394">
        <w:trPr>
          <w:trHeight w:val="2536"/>
        </w:trPr>
        <w:tc>
          <w:tcPr>
            <w:tcW w:w="1517" w:type="dxa"/>
          </w:tcPr>
          <w:p w14:paraId="21B19EE6" w14:textId="77777777" w:rsidR="0000052D" w:rsidRPr="0000052D" w:rsidRDefault="0000052D" w:rsidP="0055010D">
            <w:pPr>
              <w:jc w:val="center"/>
              <w:rPr>
                <w:rFonts w:cs="Arial"/>
                <w:b/>
                <w:bCs/>
              </w:rPr>
            </w:pPr>
            <w:r w:rsidRPr="0000052D">
              <w:rPr>
                <w:rFonts w:cs="Arial"/>
                <w:b/>
                <w:bCs/>
              </w:rPr>
              <w:t>Capitalization with Amortization Extension</w:t>
            </w:r>
          </w:p>
        </w:tc>
        <w:tc>
          <w:tcPr>
            <w:tcW w:w="3057" w:type="dxa"/>
          </w:tcPr>
          <w:p w14:paraId="3629A7CF" w14:textId="77777777" w:rsidR="0000052D" w:rsidRPr="0000052D" w:rsidRDefault="0000052D" w:rsidP="0055010D">
            <w:pPr>
              <w:rPr>
                <w:rFonts w:cs="Arial"/>
                <w:b/>
                <w:bCs/>
              </w:rPr>
            </w:pPr>
            <w:r w:rsidRPr="0000052D">
              <w:rPr>
                <w:rFonts w:cs="Arial"/>
                <w:shd w:val="clear" w:color="auto" w:fill="FFFFFF"/>
              </w:rPr>
              <w:t xml:space="preserve">Allows you to add an amount to your mortgage principal in combination with extending your amortization period. </w:t>
            </w:r>
          </w:p>
        </w:tc>
        <w:tc>
          <w:tcPr>
            <w:tcW w:w="3056" w:type="dxa"/>
          </w:tcPr>
          <w:p w14:paraId="77178A43" w14:textId="77777777" w:rsidR="0000052D" w:rsidRPr="0000052D" w:rsidRDefault="0000052D" w:rsidP="0055010D">
            <w:pPr>
              <w:rPr>
                <w:rFonts w:cs="Arial"/>
                <w:b/>
                <w:bCs/>
              </w:rPr>
            </w:pPr>
            <w:r w:rsidRPr="0000052D">
              <w:rPr>
                <w:rStyle w:val="ui-provider"/>
                <w:rFonts w:cs="Arial"/>
              </w:rPr>
              <w:t xml:space="preserve">Changes your mortgage payment to reflect the increased principal balance resulting from capitalization and the new amortization period. Extends the length of time to pay off mortgage in full. Should you wish to restore the original amortization period </w:t>
            </w:r>
            <w:proofErr w:type="gramStart"/>
            <w:r w:rsidRPr="0000052D">
              <w:rPr>
                <w:rStyle w:val="ui-provider"/>
                <w:rFonts w:cs="Arial"/>
              </w:rPr>
              <w:t>at a later date</w:t>
            </w:r>
            <w:proofErr w:type="gramEnd"/>
            <w:r w:rsidRPr="0000052D">
              <w:rPr>
                <w:rStyle w:val="ui-provider"/>
                <w:rFonts w:cs="Arial"/>
              </w:rPr>
              <w:t>, your options include (</w:t>
            </w:r>
            <w:proofErr w:type="spellStart"/>
            <w:r w:rsidRPr="0000052D">
              <w:rPr>
                <w:rStyle w:val="ui-provider"/>
                <w:rFonts w:cs="Arial"/>
              </w:rPr>
              <w:t>i</w:t>
            </w:r>
            <w:proofErr w:type="spellEnd"/>
            <w:r w:rsidRPr="0000052D">
              <w:rPr>
                <w:rStyle w:val="ui-provider"/>
                <w:rFonts w:cs="Arial"/>
              </w:rPr>
              <w:t>) increasing your Regular Payment amount, and/or (ii) making a lump sum payment.</w:t>
            </w:r>
          </w:p>
        </w:tc>
        <w:tc>
          <w:tcPr>
            <w:tcW w:w="3057" w:type="dxa"/>
          </w:tcPr>
          <w:p w14:paraId="5D2012EA" w14:textId="375603FF" w:rsidR="0000052D" w:rsidRPr="0000052D" w:rsidRDefault="0000052D" w:rsidP="0055010D">
            <w:pPr>
              <w:rPr>
                <w:rFonts w:cs="Arial"/>
                <w:b/>
                <w:bCs/>
              </w:rPr>
            </w:pPr>
            <w:r w:rsidRPr="0000052D">
              <w:rPr>
                <w:rFonts w:eastAsia="MS Mincho" w:cs="Arial"/>
                <w:noProof/>
              </w:rPr>
              <w:t>Capitalizing increases your principal balance and</w:t>
            </w:r>
            <w:r w:rsidR="00A7001E">
              <w:rPr>
                <w:rFonts w:eastAsia="MS Mincho" w:cs="Arial"/>
                <w:noProof/>
              </w:rPr>
              <w:t xml:space="preserve"> </w:t>
            </w:r>
            <w:r w:rsidRPr="0000052D">
              <w:rPr>
                <w:rFonts w:eastAsia="MS Mincho" w:cs="Arial"/>
                <w:noProof/>
              </w:rPr>
              <w:t xml:space="preserve">causes your amortization period to increase. Further extending </w:t>
            </w:r>
            <w:r w:rsidRPr="0000052D">
              <w:rPr>
                <w:rStyle w:val="ui-provider"/>
                <w:rFonts w:cs="Arial"/>
              </w:rPr>
              <w:t>your amortization period through an amortization extension means that you will pay more interest over the life of your mortgage.</w:t>
            </w:r>
          </w:p>
        </w:tc>
      </w:tr>
    </w:tbl>
    <w:p w14:paraId="5FD3BA9F" w14:textId="4934CC1D" w:rsidR="00C54394" w:rsidRPr="00C54394" w:rsidRDefault="00C54394" w:rsidP="00C54394">
      <w:pPr>
        <w:rPr>
          <w:rFonts w:cs="Arial"/>
          <w:i/>
          <w:iCs/>
        </w:rPr>
      </w:pPr>
      <w:r w:rsidRPr="00C54394">
        <w:rPr>
          <w:rFonts w:cs="Arial"/>
          <w:i/>
          <w:iCs/>
          <w:vertAlign w:val="superscript"/>
        </w:rPr>
        <w:t xml:space="preserve">1 </w:t>
      </w:r>
      <w:r w:rsidRPr="00C54394">
        <w:rPr>
          <w:rFonts w:cs="Arial"/>
          <w:i/>
          <w:iCs/>
        </w:rPr>
        <w:t xml:space="preserve">Not </w:t>
      </w:r>
      <w:proofErr w:type="gramStart"/>
      <w:r w:rsidRPr="00C54394">
        <w:rPr>
          <w:rFonts w:cs="Arial"/>
          <w:i/>
          <w:iCs/>
        </w:rPr>
        <w:t>all of</w:t>
      </w:r>
      <w:proofErr w:type="gramEnd"/>
      <w:r w:rsidRPr="00C54394">
        <w:rPr>
          <w:rFonts w:cs="Arial"/>
          <w:i/>
          <w:iCs/>
        </w:rPr>
        <w:t xml:space="preserve"> these options may be applicable to you. Concentra Bank will determine the most appropriate relief measure option to your financial circumstances. </w:t>
      </w:r>
    </w:p>
    <w:bookmarkEnd w:id="0"/>
    <w:bookmarkEnd w:id="1"/>
    <w:p w14:paraId="0B7EF6DD" w14:textId="77777777" w:rsidR="0000052D" w:rsidRPr="0000052D" w:rsidRDefault="0000052D" w:rsidP="0000052D">
      <w:pPr>
        <w:rPr>
          <w:rFonts w:cs="Arial"/>
          <w:b/>
          <w:bCs/>
        </w:rPr>
      </w:pPr>
      <w:r w:rsidRPr="0000052D">
        <w:rPr>
          <w:rFonts w:cs="Arial"/>
          <w:b/>
          <w:bCs/>
        </w:rPr>
        <w:t>During any approved Relief Measure Period, we will also:</w:t>
      </w:r>
    </w:p>
    <w:p w14:paraId="20D13130" w14:textId="20D271F5" w:rsidR="0000052D" w:rsidRPr="0000052D" w:rsidRDefault="0000052D" w:rsidP="0000052D">
      <w:pPr>
        <w:pStyle w:val="ListParagraph"/>
        <w:numPr>
          <w:ilvl w:val="0"/>
          <w:numId w:val="1"/>
        </w:numPr>
        <w:rPr>
          <w:rFonts w:cs="Arial"/>
        </w:rPr>
      </w:pPr>
      <w:bookmarkStart w:id="2" w:name="_Hlk168899840"/>
      <w:r w:rsidRPr="0000052D">
        <w:rPr>
          <w:rFonts w:cs="Arial"/>
        </w:rPr>
        <w:t>Waive prepayment charge when making a lump sum payment to repay deferred mortgage payment(s) or when you sell your principal residence during the mortgage relief period, subject to review of individual circumstances and approval by Concentra Bank.</w:t>
      </w:r>
    </w:p>
    <w:bookmarkEnd w:id="2"/>
    <w:p w14:paraId="27F67643" w14:textId="510CB5A8" w:rsidR="0000052D" w:rsidRPr="0000052D" w:rsidRDefault="0000052D" w:rsidP="0000052D">
      <w:pPr>
        <w:pStyle w:val="ListParagraph"/>
        <w:numPr>
          <w:ilvl w:val="0"/>
          <w:numId w:val="1"/>
        </w:numPr>
        <w:rPr>
          <w:rFonts w:cs="Arial"/>
        </w:rPr>
      </w:pPr>
      <w:r w:rsidRPr="0000052D">
        <w:rPr>
          <w:rFonts w:cs="Arial"/>
        </w:rPr>
        <w:t>Waive internal fees or costs for a limited period that would otherwise be charged.</w:t>
      </w:r>
      <w:r w:rsidRPr="0000052D">
        <w:rPr>
          <w:rFonts w:cs="Arial"/>
          <w:color w:val="5B9BD5" w:themeColor="accent1"/>
        </w:rPr>
        <w:t xml:space="preserve"> </w:t>
      </w:r>
    </w:p>
    <w:p w14:paraId="3523BDE9" w14:textId="77777777" w:rsidR="0000052D" w:rsidRPr="00134D64" w:rsidRDefault="0000052D" w:rsidP="0000052D">
      <w:pPr>
        <w:rPr>
          <w:rFonts w:cs="Arial"/>
          <w:b/>
          <w:sz w:val="32"/>
        </w:rPr>
      </w:pPr>
      <w:r w:rsidRPr="00134D64">
        <w:rPr>
          <w:rFonts w:cs="Arial"/>
          <w:b/>
          <w:sz w:val="32"/>
        </w:rPr>
        <w:t>Contact us</w:t>
      </w:r>
    </w:p>
    <w:p w14:paraId="373957C1" w14:textId="77777777" w:rsidR="0000052D" w:rsidRPr="0000052D" w:rsidRDefault="0000052D" w:rsidP="0000052D">
      <w:pPr>
        <w:rPr>
          <w:rFonts w:cs="Arial"/>
        </w:rPr>
      </w:pPr>
      <w:r w:rsidRPr="0000052D">
        <w:rPr>
          <w:rFonts w:cs="Arial"/>
        </w:rPr>
        <w:t xml:space="preserve">If you are facing temporary financial difficulties or are at risk of </w:t>
      </w:r>
      <w:proofErr w:type="gramStart"/>
      <w:r w:rsidRPr="0000052D">
        <w:rPr>
          <w:rFonts w:cs="Arial"/>
        </w:rPr>
        <w:t>experiencing difficulty</w:t>
      </w:r>
      <w:proofErr w:type="gramEnd"/>
      <w:r w:rsidRPr="0000052D">
        <w:rPr>
          <w:rFonts w:cs="Arial"/>
        </w:rPr>
        <w:t xml:space="preserve">, please contact us to discuss our eligibility criteria for offering relief measures and to begin developing an appropriate and individualized solution that works best for your financial needs.  </w:t>
      </w:r>
    </w:p>
    <w:p w14:paraId="2DE8653A" w14:textId="4B30AAC6" w:rsidR="0000052D" w:rsidRPr="0000052D" w:rsidRDefault="0000052D" w:rsidP="0000052D">
      <w:pPr>
        <w:rPr>
          <w:rFonts w:cs="Arial"/>
        </w:rPr>
      </w:pPr>
      <w:r w:rsidRPr="0000052D">
        <w:rPr>
          <w:rFonts w:cs="Arial"/>
        </w:rPr>
        <w:t xml:space="preserve">We can be reached during our business hours of </w:t>
      </w:r>
      <w:r w:rsidRPr="0000052D">
        <w:rPr>
          <w:rFonts w:cs="Arial"/>
          <w:b/>
          <w:bCs/>
        </w:rPr>
        <w:t xml:space="preserve">8:00am – 8:00pm in all time zones </w:t>
      </w:r>
      <w:r w:rsidRPr="0000052D">
        <w:rPr>
          <w:rFonts w:cs="Arial"/>
        </w:rPr>
        <w:t xml:space="preserve">at our toll- free number of </w:t>
      </w:r>
      <w:r w:rsidRPr="0000052D">
        <w:rPr>
          <w:rFonts w:cs="Arial"/>
          <w:b/>
          <w:bCs/>
        </w:rPr>
        <w:t>1-855-795-4489</w:t>
      </w:r>
      <w:r w:rsidRPr="0000052D">
        <w:rPr>
          <w:rFonts w:cs="Arial"/>
        </w:rPr>
        <w:t xml:space="preserve"> or </w:t>
      </w:r>
      <w:hyperlink r:id="rId11" w:history="1">
        <w:r w:rsidRPr="00E40665">
          <w:rPr>
            <w:rStyle w:val="Hyperlink"/>
            <w:rFonts w:cs="Arial"/>
          </w:rPr>
          <w:t>email us</w:t>
        </w:r>
      </w:hyperlink>
      <w:r w:rsidRPr="0000052D">
        <w:rPr>
          <w:rFonts w:cs="Arial"/>
        </w:rPr>
        <w:t xml:space="preserve">. </w:t>
      </w:r>
    </w:p>
    <w:p w14:paraId="5C8F9BEC" w14:textId="70F39252" w:rsidR="0000052D" w:rsidRPr="0000052D" w:rsidRDefault="0000052D" w:rsidP="0000052D">
      <w:pPr>
        <w:rPr>
          <w:rFonts w:cs="Arial"/>
          <w:b/>
          <w:bCs/>
        </w:rPr>
      </w:pPr>
      <w:r w:rsidRPr="0000052D">
        <w:rPr>
          <w:rFonts w:cs="Arial"/>
          <w:b/>
          <w:bCs/>
        </w:rPr>
        <w:lastRenderedPageBreak/>
        <w:t>Additional resources</w:t>
      </w:r>
    </w:p>
    <w:p w14:paraId="0C5D95F0" w14:textId="77777777" w:rsidR="0000052D" w:rsidRPr="0000052D" w:rsidRDefault="0000052D" w:rsidP="0000052D">
      <w:pPr>
        <w:rPr>
          <w:rFonts w:cs="Arial"/>
        </w:rPr>
      </w:pPr>
      <w:r w:rsidRPr="0000052D">
        <w:rPr>
          <w:rFonts w:cs="Arial"/>
        </w:rPr>
        <w:t xml:space="preserve">Our federal regulator, the Financial Consumer Agency of Canada (FCAC), offers educational resources on financial hardship, managing debt, and more.  Please visit:     </w:t>
      </w:r>
    </w:p>
    <w:p w14:paraId="7D4DCC8F" w14:textId="77777777" w:rsidR="0000052D" w:rsidRPr="0000052D" w:rsidRDefault="00000000" w:rsidP="0000052D">
      <w:pPr>
        <w:rPr>
          <w:rFonts w:cs="Arial"/>
          <w:color w:val="0000FF"/>
        </w:rPr>
      </w:pPr>
      <w:hyperlink r:id="rId12" w:history="1">
        <w:r w:rsidR="0000052D" w:rsidRPr="0000052D">
          <w:rPr>
            <w:rStyle w:val="Hyperlink"/>
            <w:rFonts w:cs="Arial"/>
            <w:color w:val="0000FF"/>
          </w:rPr>
          <w:t>Guideline on Existing Consumer Mortgage Loans in Exceptional Circumstances</w:t>
        </w:r>
      </w:hyperlink>
    </w:p>
    <w:p w14:paraId="2CAD88E1" w14:textId="77777777" w:rsidR="0000052D" w:rsidRPr="0000052D" w:rsidRDefault="00000000" w:rsidP="0000052D">
      <w:pPr>
        <w:rPr>
          <w:rFonts w:cs="Arial"/>
          <w:color w:val="0000FF"/>
        </w:rPr>
      </w:pPr>
      <w:hyperlink r:id="rId13" w:history="1">
        <w:r w:rsidR="0000052D" w:rsidRPr="0000052D">
          <w:rPr>
            <w:rStyle w:val="Hyperlink"/>
            <w:rFonts w:cs="Arial"/>
            <w:color w:val="0000FF"/>
          </w:rPr>
          <w:t>Mortgage relief options</w:t>
        </w:r>
      </w:hyperlink>
    </w:p>
    <w:p w14:paraId="1868EE31" w14:textId="77777777" w:rsidR="0000052D" w:rsidRPr="0000052D" w:rsidRDefault="00000000" w:rsidP="0000052D">
      <w:pPr>
        <w:rPr>
          <w:rFonts w:cs="Arial"/>
          <w:color w:val="0000FF"/>
        </w:rPr>
      </w:pPr>
      <w:hyperlink r:id="rId14" w:history="1">
        <w:r w:rsidR="0000052D" w:rsidRPr="0000052D">
          <w:rPr>
            <w:rStyle w:val="Hyperlink"/>
            <w:rFonts w:cs="Arial"/>
            <w:color w:val="0000FF"/>
          </w:rPr>
          <w:t>Managing your money in challenging times</w:t>
        </w:r>
      </w:hyperlink>
    </w:p>
    <w:p w14:paraId="0C868819" w14:textId="77777777" w:rsidR="0000052D" w:rsidRPr="0000052D" w:rsidRDefault="00000000" w:rsidP="0000052D">
      <w:pPr>
        <w:rPr>
          <w:rFonts w:cs="Arial"/>
        </w:rPr>
      </w:pPr>
      <w:hyperlink r:id="rId15" w:history="1">
        <w:r w:rsidR="0000052D" w:rsidRPr="0000052D">
          <w:rPr>
            <w:rStyle w:val="Hyperlink"/>
            <w:rFonts w:cs="Arial"/>
            <w:color w:val="0000FF"/>
          </w:rPr>
          <w:t>Financial tools and calculators</w:t>
        </w:r>
      </w:hyperlink>
    </w:p>
    <w:p w14:paraId="201FE6B3" w14:textId="77777777" w:rsidR="0000052D" w:rsidRPr="0000052D" w:rsidRDefault="0000052D" w:rsidP="0000052D">
      <w:pPr>
        <w:rPr>
          <w:rStyle w:val="SubtleEmphasis"/>
          <w:rFonts w:cs="Arial"/>
          <w:i w:val="0"/>
          <w:iCs w:val="0"/>
          <w:sz w:val="24"/>
          <w:szCs w:val="24"/>
        </w:rPr>
      </w:pPr>
      <w:r w:rsidRPr="0000052D">
        <w:rPr>
          <w:rFonts w:cs="Arial"/>
        </w:rPr>
        <w:t>We encourage you to seek information and advice from appropriate sources, such as a lawyer, accountant, or realtor to support sound financial decision-making.</w:t>
      </w:r>
    </w:p>
    <w:p w14:paraId="2A2374E4" w14:textId="77777777" w:rsidR="00342B8A" w:rsidRPr="0000052D" w:rsidRDefault="00342B8A" w:rsidP="0000052D">
      <w:pPr>
        <w:tabs>
          <w:tab w:val="left" w:pos="3330"/>
        </w:tabs>
        <w:rPr>
          <w:rFonts w:cs="Arial"/>
        </w:rPr>
      </w:pPr>
    </w:p>
    <w:sectPr w:rsidR="00342B8A" w:rsidRPr="0000052D" w:rsidSect="00A36822">
      <w:headerReference w:type="default" r:id="rId16"/>
      <w:footerReference w:type="default" r:id="rId17"/>
      <w:headerReference w:type="first" r:id="rId18"/>
      <w:footerReference w:type="first" r:id="rId19"/>
      <w:pgSz w:w="12240" w:h="15840"/>
      <w:pgMar w:top="1440" w:right="720" w:bottom="1440" w:left="72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E3007" w14:textId="77777777" w:rsidR="00E559F5" w:rsidRDefault="00E559F5" w:rsidP="007E167C">
      <w:pPr>
        <w:spacing w:after="0" w:line="240" w:lineRule="auto"/>
      </w:pPr>
      <w:r>
        <w:separator/>
      </w:r>
    </w:p>
  </w:endnote>
  <w:endnote w:type="continuationSeparator" w:id="0">
    <w:p w14:paraId="1B07365E" w14:textId="77777777" w:rsidR="00E559F5" w:rsidRDefault="00E559F5" w:rsidP="007E1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77128" w14:textId="77777777" w:rsidR="007E167C" w:rsidRPr="00B5071F" w:rsidRDefault="007E167C" w:rsidP="007E167C">
    <w:pPr>
      <w:pStyle w:val="BasicParagraph"/>
      <w:jc w:val="right"/>
      <w:rPr>
        <w:rFonts w:ascii="Arial" w:hAnsi="Arial" w:cs="Arial"/>
        <w:color w:val="323232"/>
        <w:spacing w:val="-2"/>
        <w:sz w:val="16"/>
        <w:szCs w:val="16"/>
      </w:rPr>
    </w:pPr>
    <w:r w:rsidRPr="00B5071F">
      <w:rPr>
        <w:rFonts w:ascii="Arial" w:hAnsi="Arial" w:cs="Arial"/>
        <w:noProof/>
        <w:color w:val="323232"/>
        <w:spacing w:val="-2"/>
        <w:sz w:val="16"/>
        <w:szCs w:val="16"/>
      </w:rPr>
      <w:softHyphen/>
    </w:r>
    <w:r w:rsidRPr="00B5071F">
      <w:rPr>
        <w:rFonts w:ascii="Arial" w:hAnsi="Arial" w:cs="Arial"/>
        <w:noProof/>
        <w:color w:val="323232"/>
        <w:spacing w:val="-2"/>
        <w:sz w:val="16"/>
        <w:szCs w:val="16"/>
      </w:rPr>
      <w:softHyphen/>
    </w:r>
    <w:r w:rsidRPr="00B5071F">
      <w:rPr>
        <w:rFonts w:ascii="Arial" w:hAnsi="Arial" w:cs="Arial"/>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7E167C" w:rsidRPr="00B5071F" w14:paraId="79166F06" w14:textId="77777777" w:rsidTr="00C8278B">
      <w:tc>
        <w:tcPr>
          <w:tcW w:w="9540" w:type="dxa"/>
          <w:tcBorders>
            <w:top w:val="single" w:sz="12" w:space="0" w:color="463C5F"/>
          </w:tcBorders>
          <w:tcMar>
            <w:left w:w="0" w:type="dxa"/>
          </w:tcMar>
        </w:tcPr>
        <w:p w14:paraId="175CE5AC" w14:textId="6E8ABEE9" w:rsidR="007E167C" w:rsidRPr="00475BBE" w:rsidRDefault="00467837" w:rsidP="007E167C">
          <w:pPr>
            <w:tabs>
              <w:tab w:val="center" w:pos="4680"/>
              <w:tab w:val="right" w:pos="9360"/>
            </w:tabs>
            <w:rPr>
              <w:rFonts w:cs="Arial"/>
              <w:b/>
              <w:bCs/>
              <w:sz w:val="16"/>
              <w:szCs w:val="16"/>
            </w:rPr>
          </w:pPr>
          <w:r>
            <w:rPr>
              <w:rFonts w:cs="Arial"/>
              <w:b/>
              <w:bCs/>
              <w:sz w:val="16"/>
              <w:szCs w:val="16"/>
            </w:rPr>
            <w:t>Concentra.</w:t>
          </w:r>
          <w:r w:rsidR="00475BBE" w:rsidRPr="00475BBE">
            <w:rPr>
              <w:rFonts w:cs="Arial"/>
              <w:b/>
              <w:bCs/>
              <w:sz w:val="16"/>
              <w:szCs w:val="16"/>
            </w:rPr>
            <w:t>ca</w:t>
          </w:r>
          <w:r w:rsidR="002E5A11" w:rsidRPr="00475BBE">
            <w:rPr>
              <w:rFonts w:cs="Arial"/>
              <w:b/>
              <w:bCs/>
              <w:sz w:val="16"/>
              <w:szCs w:val="16"/>
            </w:rPr>
            <w:t xml:space="preserve"> </w:t>
          </w:r>
          <w:r w:rsidR="00B5071F" w:rsidRPr="00475BBE">
            <w:rPr>
              <w:rFonts w:cs="Arial"/>
              <w:b/>
              <w:bCs/>
              <w:sz w:val="16"/>
              <w:szCs w:val="16"/>
            </w:rPr>
            <w:t xml:space="preserve"> </w:t>
          </w:r>
        </w:p>
      </w:tc>
      <w:tc>
        <w:tcPr>
          <w:tcW w:w="1174" w:type="dxa"/>
          <w:tcBorders>
            <w:top w:val="single" w:sz="12" w:space="0" w:color="463C5F"/>
          </w:tcBorders>
        </w:tcPr>
        <w:p w14:paraId="61E3BEAA" w14:textId="77777777" w:rsidR="007E167C" w:rsidRPr="00B5071F" w:rsidRDefault="007E167C" w:rsidP="007E167C">
          <w:pPr>
            <w:pStyle w:val="BasicParagraph"/>
            <w:jc w:val="right"/>
            <w:rPr>
              <w:rFonts w:ascii="Arial" w:hAnsi="Arial" w:cs="Arial"/>
              <w:color w:val="666666"/>
              <w:spacing w:val="-2"/>
              <w:sz w:val="16"/>
              <w:szCs w:val="16"/>
            </w:rPr>
          </w:pPr>
          <w:r w:rsidRPr="00B5071F">
            <w:rPr>
              <w:rFonts w:ascii="Arial" w:hAnsi="Arial" w:cs="Arial"/>
              <w:color w:val="595959" w:themeColor="text1" w:themeTint="A6"/>
              <w:sz w:val="16"/>
              <w:szCs w:val="16"/>
            </w:rPr>
            <w:t xml:space="preserve">Page </w:t>
          </w:r>
          <w:r w:rsidRPr="00B5071F">
            <w:rPr>
              <w:rFonts w:ascii="Arial" w:hAnsi="Arial" w:cs="Arial"/>
              <w:b/>
              <w:bCs/>
              <w:color w:val="595959" w:themeColor="text1" w:themeTint="A6"/>
              <w:sz w:val="16"/>
              <w:szCs w:val="16"/>
            </w:rPr>
            <w:fldChar w:fldCharType="begin"/>
          </w:r>
          <w:r w:rsidRPr="00B5071F">
            <w:rPr>
              <w:rFonts w:ascii="Arial" w:hAnsi="Arial" w:cs="Arial"/>
              <w:b/>
              <w:bCs/>
              <w:color w:val="595959" w:themeColor="text1" w:themeTint="A6"/>
              <w:sz w:val="16"/>
              <w:szCs w:val="16"/>
            </w:rPr>
            <w:instrText xml:space="preserve"> PAGE  \* Arabic  \* MERGEFORMAT </w:instrText>
          </w:r>
          <w:r w:rsidRPr="00B5071F">
            <w:rPr>
              <w:rFonts w:ascii="Arial" w:hAnsi="Arial" w:cs="Arial"/>
              <w:b/>
              <w:bCs/>
              <w:color w:val="595959" w:themeColor="text1" w:themeTint="A6"/>
              <w:sz w:val="16"/>
              <w:szCs w:val="16"/>
            </w:rPr>
            <w:fldChar w:fldCharType="separate"/>
          </w:r>
          <w:r w:rsidR="00A92B64" w:rsidRPr="00B5071F">
            <w:rPr>
              <w:rFonts w:ascii="Arial" w:hAnsi="Arial" w:cs="Arial"/>
              <w:b/>
              <w:bCs/>
              <w:noProof/>
              <w:color w:val="595959" w:themeColor="text1" w:themeTint="A6"/>
              <w:sz w:val="16"/>
              <w:szCs w:val="16"/>
            </w:rPr>
            <w:t>2</w:t>
          </w:r>
          <w:r w:rsidRPr="00B5071F">
            <w:rPr>
              <w:rFonts w:ascii="Arial" w:hAnsi="Arial" w:cs="Arial"/>
              <w:b/>
              <w:bCs/>
              <w:color w:val="595959" w:themeColor="text1" w:themeTint="A6"/>
              <w:sz w:val="16"/>
              <w:szCs w:val="16"/>
            </w:rPr>
            <w:fldChar w:fldCharType="end"/>
          </w:r>
          <w:r w:rsidRPr="00B5071F">
            <w:rPr>
              <w:rFonts w:ascii="Arial" w:hAnsi="Arial" w:cs="Arial"/>
              <w:color w:val="595959" w:themeColor="text1" w:themeTint="A6"/>
              <w:sz w:val="16"/>
              <w:szCs w:val="16"/>
            </w:rPr>
            <w:t xml:space="preserve"> of </w:t>
          </w:r>
          <w:r w:rsidRPr="00B5071F">
            <w:rPr>
              <w:rFonts w:ascii="Arial" w:hAnsi="Arial" w:cs="Arial"/>
              <w:b/>
              <w:bCs/>
              <w:color w:val="595959" w:themeColor="text1" w:themeTint="A6"/>
              <w:sz w:val="16"/>
              <w:szCs w:val="16"/>
            </w:rPr>
            <w:fldChar w:fldCharType="begin"/>
          </w:r>
          <w:r w:rsidRPr="00B5071F">
            <w:rPr>
              <w:rFonts w:ascii="Arial" w:hAnsi="Arial" w:cs="Arial"/>
              <w:b/>
              <w:bCs/>
              <w:color w:val="595959" w:themeColor="text1" w:themeTint="A6"/>
              <w:sz w:val="16"/>
              <w:szCs w:val="16"/>
            </w:rPr>
            <w:instrText xml:space="preserve"> NUMPAGES  \* Arabic  \* MERGEFORMAT </w:instrText>
          </w:r>
          <w:r w:rsidRPr="00B5071F">
            <w:rPr>
              <w:rFonts w:ascii="Arial" w:hAnsi="Arial" w:cs="Arial"/>
              <w:b/>
              <w:bCs/>
              <w:color w:val="595959" w:themeColor="text1" w:themeTint="A6"/>
              <w:sz w:val="16"/>
              <w:szCs w:val="16"/>
            </w:rPr>
            <w:fldChar w:fldCharType="separate"/>
          </w:r>
          <w:r w:rsidR="00A92B64" w:rsidRPr="00B5071F">
            <w:rPr>
              <w:rFonts w:ascii="Arial" w:hAnsi="Arial" w:cs="Arial"/>
              <w:b/>
              <w:bCs/>
              <w:noProof/>
              <w:color w:val="595959" w:themeColor="text1" w:themeTint="A6"/>
              <w:sz w:val="16"/>
              <w:szCs w:val="16"/>
            </w:rPr>
            <w:t>2</w:t>
          </w:r>
          <w:r w:rsidRPr="00B5071F">
            <w:rPr>
              <w:rFonts w:ascii="Arial" w:hAnsi="Arial" w:cs="Arial"/>
              <w:b/>
              <w:bCs/>
              <w:color w:val="595959" w:themeColor="text1" w:themeTint="A6"/>
              <w:sz w:val="16"/>
              <w:szCs w:val="16"/>
            </w:rPr>
            <w:fldChar w:fldCharType="end"/>
          </w:r>
        </w:p>
      </w:tc>
    </w:tr>
  </w:tbl>
  <w:p w14:paraId="6CAE2F44" w14:textId="77777777" w:rsidR="007E167C" w:rsidRPr="00B5071F" w:rsidRDefault="007E167C" w:rsidP="007E167C">
    <w:pPr>
      <w:pStyle w:val="Foo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E9F9" w14:textId="77777777" w:rsidR="007E167C" w:rsidRDefault="007E167C" w:rsidP="007E167C">
    <w:pPr>
      <w:pStyle w:val="BasicParagraph"/>
      <w:jc w:val="right"/>
      <w:rPr>
        <w:rFonts w:ascii="Helvetica" w:hAnsi="Helvetica" w:cs="Helvetica"/>
        <w:color w:val="323232"/>
        <w:spacing w:val="-2"/>
        <w:sz w:val="16"/>
        <w:szCs w:val="16"/>
      </w:rPr>
    </w:pP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7E167C" w:rsidRPr="004C2A3D" w14:paraId="3D46579B" w14:textId="77777777" w:rsidTr="00B5071F">
      <w:trPr>
        <w:trHeight w:val="212"/>
      </w:trPr>
      <w:tc>
        <w:tcPr>
          <w:tcW w:w="9540" w:type="dxa"/>
          <w:tcBorders>
            <w:top w:val="single" w:sz="12" w:space="0" w:color="463C5F"/>
          </w:tcBorders>
          <w:tcMar>
            <w:left w:w="0" w:type="dxa"/>
          </w:tcMar>
        </w:tcPr>
        <w:p w14:paraId="71DDC94D" w14:textId="77777777" w:rsidR="00F35721" w:rsidRPr="00E0247D" w:rsidRDefault="00274A69" w:rsidP="007E167C">
          <w:pPr>
            <w:tabs>
              <w:tab w:val="center" w:pos="4680"/>
              <w:tab w:val="right" w:pos="9360"/>
            </w:tabs>
            <w:rPr>
              <w:sz w:val="16"/>
              <w:szCs w:val="16"/>
            </w:rPr>
          </w:pPr>
          <w:r w:rsidRPr="00E0247D">
            <w:rPr>
              <w:b/>
              <w:bCs/>
              <w:sz w:val="16"/>
              <w:szCs w:val="16"/>
            </w:rPr>
            <w:t>Equitable Bank</w:t>
          </w:r>
          <w:r w:rsidR="006F4DA9" w:rsidRPr="00E0247D">
            <w:rPr>
              <w:b/>
              <w:bCs/>
              <w:sz w:val="16"/>
              <w:szCs w:val="16"/>
            </w:rPr>
            <w:t xml:space="preserve"> Tower</w:t>
          </w:r>
          <w:r w:rsidR="006F4DA9" w:rsidRPr="00E0247D">
            <w:rPr>
              <w:sz w:val="16"/>
              <w:szCs w:val="16"/>
            </w:rPr>
            <w:t xml:space="preserve"> 30 St.</w:t>
          </w:r>
          <w:r w:rsidR="00F35721" w:rsidRPr="00E0247D">
            <w:rPr>
              <w:sz w:val="16"/>
              <w:szCs w:val="16"/>
            </w:rPr>
            <w:t xml:space="preserve"> Clair Avenue West, Suite 700, Toronto, Ontario, M4V 3A1</w:t>
          </w:r>
        </w:p>
        <w:p w14:paraId="648072A0" w14:textId="77777777" w:rsidR="007E167C" w:rsidRPr="006F4DA9" w:rsidRDefault="00F35721" w:rsidP="007E167C">
          <w:pPr>
            <w:tabs>
              <w:tab w:val="center" w:pos="4680"/>
              <w:tab w:val="right" w:pos="9360"/>
            </w:tabs>
            <w:rPr>
              <w:color w:val="BE1E5A"/>
              <w:sz w:val="18"/>
              <w:szCs w:val="18"/>
            </w:rPr>
          </w:pPr>
          <w:r w:rsidRPr="00E0247D">
            <w:rPr>
              <w:b/>
              <w:bCs/>
              <w:sz w:val="16"/>
              <w:szCs w:val="16"/>
            </w:rPr>
            <w:t>Tel</w:t>
          </w:r>
          <w:r w:rsidRPr="00E0247D">
            <w:rPr>
              <w:sz w:val="16"/>
              <w:szCs w:val="16"/>
            </w:rPr>
            <w:t xml:space="preserve"> 416-515-</w:t>
          </w:r>
          <w:proofErr w:type="gramStart"/>
          <w:r w:rsidRPr="00E0247D">
            <w:rPr>
              <w:sz w:val="16"/>
              <w:szCs w:val="16"/>
            </w:rPr>
            <w:t>7000</w:t>
          </w:r>
          <w:r w:rsidR="00573D24" w:rsidRPr="00E0247D">
            <w:rPr>
              <w:sz w:val="16"/>
              <w:szCs w:val="16"/>
            </w:rPr>
            <w:t xml:space="preserve">  |</w:t>
          </w:r>
          <w:proofErr w:type="gramEnd"/>
          <w:r w:rsidR="00381F24" w:rsidRPr="00E0247D">
            <w:rPr>
              <w:sz w:val="16"/>
              <w:szCs w:val="16"/>
            </w:rPr>
            <w:t xml:space="preserve">  </w:t>
          </w:r>
          <w:r w:rsidR="00573D24" w:rsidRPr="00E0247D">
            <w:rPr>
              <w:b/>
              <w:bCs/>
              <w:sz w:val="16"/>
              <w:szCs w:val="16"/>
            </w:rPr>
            <w:t>Toll Free</w:t>
          </w:r>
          <w:r w:rsidR="00573D24" w:rsidRPr="00E0247D">
            <w:rPr>
              <w:sz w:val="16"/>
              <w:szCs w:val="16"/>
            </w:rPr>
            <w:t xml:space="preserve"> 1-866-407-</w:t>
          </w:r>
          <w:r w:rsidR="002315E3" w:rsidRPr="00E0247D">
            <w:rPr>
              <w:sz w:val="16"/>
              <w:szCs w:val="16"/>
            </w:rPr>
            <w:t>0004</w:t>
          </w:r>
          <w:r w:rsidR="00381F24" w:rsidRPr="00E0247D">
            <w:rPr>
              <w:sz w:val="16"/>
              <w:szCs w:val="16"/>
            </w:rPr>
            <w:t xml:space="preserve">  </w:t>
          </w:r>
          <w:r w:rsidR="002315E3" w:rsidRPr="00E0247D">
            <w:rPr>
              <w:sz w:val="16"/>
              <w:szCs w:val="16"/>
            </w:rPr>
            <w:t>|</w:t>
          </w:r>
          <w:r w:rsidR="00381F24" w:rsidRPr="00E0247D">
            <w:rPr>
              <w:sz w:val="16"/>
              <w:szCs w:val="16"/>
            </w:rPr>
            <w:t xml:space="preserve">  </w:t>
          </w:r>
          <w:r w:rsidR="002315E3" w:rsidRPr="00E0247D">
            <w:rPr>
              <w:b/>
              <w:bCs/>
              <w:sz w:val="16"/>
              <w:szCs w:val="16"/>
            </w:rPr>
            <w:t>equitablebank.ca</w:t>
          </w:r>
        </w:p>
      </w:tc>
      <w:tc>
        <w:tcPr>
          <w:tcW w:w="1174" w:type="dxa"/>
          <w:tcBorders>
            <w:top w:val="single" w:sz="12" w:space="0" w:color="463C5F"/>
          </w:tcBorders>
        </w:tcPr>
        <w:p w14:paraId="2EBA5472" w14:textId="77777777" w:rsidR="007E167C" w:rsidRPr="004C2A3D" w:rsidRDefault="007E167C" w:rsidP="007E167C">
          <w:pPr>
            <w:pStyle w:val="BasicParagraph"/>
            <w:jc w:val="right"/>
            <w:rPr>
              <w:rFonts w:ascii="Arial" w:hAnsi="Arial" w:cs="Arial"/>
              <w:color w:val="666666"/>
              <w:spacing w:val="-2"/>
              <w:sz w:val="16"/>
              <w:szCs w:val="16"/>
            </w:rPr>
          </w:pPr>
          <w:r w:rsidRPr="004C2A3D">
            <w:rPr>
              <w:rFonts w:ascii="Arial" w:hAnsi="Arial" w:cs="Arial"/>
              <w:color w:val="595959" w:themeColor="text1" w:themeTint="A6"/>
              <w:sz w:val="14"/>
            </w:rPr>
            <w:t xml:space="preserve">Page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PAGE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1</w:t>
          </w:r>
          <w:r w:rsidRPr="004C2A3D">
            <w:rPr>
              <w:rFonts w:ascii="Arial" w:hAnsi="Arial" w:cs="Arial"/>
              <w:b/>
              <w:bCs/>
              <w:color w:val="595959" w:themeColor="text1" w:themeTint="A6"/>
              <w:sz w:val="14"/>
            </w:rPr>
            <w:fldChar w:fldCharType="end"/>
          </w:r>
          <w:r w:rsidRPr="004C2A3D">
            <w:rPr>
              <w:rFonts w:ascii="Arial" w:hAnsi="Arial" w:cs="Arial"/>
              <w:color w:val="595959" w:themeColor="text1" w:themeTint="A6"/>
              <w:sz w:val="14"/>
            </w:rPr>
            <w:t xml:space="preserve"> of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NUMPAGES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p>
      </w:tc>
    </w:tr>
  </w:tbl>
  <w:p w14:paraId="4E9BA601" w14:textId="77777777" w:rsidR="007E167C" w:rsidRPr="007E167C" w:rsidRDefault="007E167C" w:rsidP="007E1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1A55C" w14:textId="77777777" w:rsidR="00E559F5" w:rsidRDefault="00E559F5" w:rsidP="007E167C">
      <w:pPr>
        <w:spacing w:after="0" w:line="240" w:lineRule="auto"/>
      </w:pPr>
      <w:r>
        <w:separator/>
      </w:r>
    </w:p>
  </w:footnote>
  <w:footnote w:type="continuationSeparator" w:id="0">
    <w:p w14:paraId="22295145" w14:textId="77777777" w:rsidR="00E559F5" w:rsidRDefault="00E559F5" w:rsidP="007E1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B5071F" w:rsidRPr="00B5071F" w14:paraId="7B0A5393" w14:textId="77777777" w:rsidTr="00C8278B">
      <w:tc>
        <w:tcPr>
          <w:tcW w:w="4135" w:type="dxa"/>
        </w:tcPr>
        <w:p w14:paraId="2390C637" w14:textId="77777777" w:rsidR="00A92B64" w:rsidRPr="00B5071F" w:rsidRDefault="00B5071F" w:rsidP="00A92B64">
          <w:pPr>
            <w:pStyle w:val="Header"/>
          </w:pPr>
          <w:r w:rsidRPr="00B5071F">
            <w:rPr>
              <w:noProof/>
            </w:rPr>
            <w:drawing>
              <wp:inline distT="0" distB="0" distL="0" distR="0" wp14:anchorId="12011E9C" wp14:editId="4FFFF3B4">
                <wp:extent cx="1693798" cy="578498"/>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26856" cy="589789"/>
                        </a:xfrm>
                        <a:prstGeom prst="rect">
                          <a:avLst/>
                        </a:prstGeom>
                        <a:noFill/>
                        <a:ln>
                          <a:noFill/>
                        </a:ln>
                      </pic:spPr>
                    </pic:pic>
                  </a:graphicData>
                </a:graphic>
              </wp:inline>
            </w:drawing>
          </w:r>
        </w:p>
      </w:tc>
      <w:tc>
        <w:tcPr>
          <w:tcW w:w="6565" w:type="dxa"/>
          <w:tcMar>
            <w:bottom w:w="101" w:type="dxa"/>
          </w:tcMar>
          <w:vAlign w:val="bottom"/>
        </w:tcPr>
        <w:p w14:paraId="0410F231" w14:textId="77777777" w:rsidR="00475BBE" w:rsidRDefault="00475BBE" w:rsidP="00475BBE">
          <w:pPr>
            <w:jc w:val="right"/>
            <w:rPr>
              <w:rFonts w:cs="Arial"/>
              <w:sz w:val="16"/>
              <w:szCs w:val="16"/>
            </w:rPr>
          </w:pPr>
          <w:r w:rsidRPr="00B5071F">
            <w:rPr>
              <w:rFonts w:cs="Arial"/>
              <w:sz w:val="16"/>
              <w:szCs w:val="16"/>
            </w:rPr>
            <w:t>3</w:t>
          </w:r>
          <w:r>
            <w:rPr>
              <w:rFonts w:cs="Arial"/>
              <w:sz w:val="16"/>
              <w:szCs w:val="16"/>
            </w:rPr>
            <w:t>33 – 3</w:t>
          </w:r>
          <w:r w:rsidRPr="002E5A11">
            <w:rPr>
              <w:rFonts w:cs="Arial"/>
              <w:sz w:val="16"/>
              <w:szCs w:val="16"/>
              <w:vertAlign w:val="superscript"/>
            </w:rPr>
            <w:t>rd</w:t>
          </w:r>
          <w:r>
            <w:rPr>
              <w:rFonts w:cs="Arial"/>
              <w:sz w:val="16"/>
              <w:szCs w:val="16"/>
            </w:rPr>
            <w:t xml:space="preserve"> Avenue North, </w:t>
          </w:r>
        </w:p>
        <w:p w14:paraId="1927FCD9" w14:textId="77777777" w:rsidR="00475BBE" w:rsidRDefault="00475BBE" w:rsidP="00475BBE">
          <w:pPr>
            <w:jc w:val="right"/>
            <w:rPr>
              <w:rFonts w:cs="Arial"/>
              <w:sz w:val="16"/>
              <w:szCs w:val="16"/>
            </w:rPr>
          </w:pPr>
          <w:r>
            <w:rPr>
              <w:rFonts w:cs="Arial"/>
              <w:sz w:val="16"/>
              <w:szCs w:val="16"/>
            </w:rPr>
            <w:t>Saskatoon, Saskatchewan, S7K 2M2</w:t>
          </w:r>
          <w:r w:rsidR="00A36822">
            <w:rPr>
              <w:rFonts w:cs="Arial"/>
              <w:sz w:val="16"/>
              <w:szCs w:val="16"/>
            </w:rPr>
            <w:br/>
          </w:r>
          <w:r>
            <w:rPr>
              <w:rFonts w:cs="Arial"/>
              <w:sz w:val="16"/>
              <w:szCs w:val="16"/>
            </w:rPr>
            <w:t xml:space="preserve"> </w:t>
          </w:r>
        </w:p>
        <w:p w14:paraId="2E1BC968" w14:textId="0DAE7515" w:rsidR="00A92B64" w:rsidRPr="00B5071F" w:rsidRDefault="00475BBE" w:rsidP="00475BBE">
          <w:pPr>
            <w:jc w:val="right"/>
            <w:rPr>
              <w:rFonts w:cs="Arial"/>
              <w:b/>
              <w:sz w:val="24"/>
              <w:szCs w:val="24"/>
            </w:rPr>
          </w:pPr>
          <w:r w:rsidRPr="00E661DC">
            <w:rPr>
              <w:rFonts w:cs="Arial"/>
              <w:b/>
              <w:bCs/>
              <w:sz w:val="16"/>
              <w:szCs w:val="16"/>
            </w:rPr>
            <w:t>Toll-free</w:t>
          </w:r>
          <w:r w:rsidRPr="00E661DC">
            <w:rPr>
              <w:rFonts w:cs="Arial"/>
              <w:sz w:val="16"/>
              <w:szCs w:val="16"/>
            </w:rPr>
            <w:t>: 1-</w:t>
          </w:r>
          <w:r w:rsidR="00E40665">
            <w:rPr>
              <w:rFonts w:cs="Arial"/>
              <w:sz w:val="16"/>
              <w:szCs w:val="16"/>
            </w:rPr>
            <w:t>855-795-4489</w:t>
          </w:r>
          <w:r>
            <w:rPr>
              <w:rFonts w:cs="Arial"/>
              <w:b/>
              <w:bCs/>
              <w:sz w:val="16"/>
              <w:szCs w:val="16"/>
            </w:rPr>
            <w:t xml:space="preserve"> </w:t>
          </w:r>
          <w:r w:rsidRPr="00B5071F">
            <w:rPr>
              <w:rFonts w:cs="Arial"/>
              <w:sz w:val="16"/>
              <w:szCs w:val="16"/>
            </w:rPr>
            <w:t xml:space="preserve"> </w:t>
          </w:r>
        </w:p>
      </w:tc>
    </w:tr>
  </w:tbl>
  <w:p w14:paraId="56352277" w14:textId="77777777" w:rsidR="007E167C" w:rsidRPr="00B5071F" w:rsidRDefault="007E167C" w:rsidP="00A92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3E07D2" w:rsidRPr="003E07D2" w14:paraId="705F4CA6" w14:textId="77777777" w:rsidTr="00C8278B">
      <w:tc>
        <w:tcPr>
          <w:tcW w:w="4135" w:type="dxa"/>
        </w:tcPr>
        <w:p w14:paraId="5DF91DA7" w14:textId="77777777" w:rsidR="0067211C" w:rsidRPr="003E07D2" w:rsidRDefault="00B700E9" w:rsidP="0067211C">
          <w:pPr>
            <w:pStyle w:val="Header"/>
          </w:pPr>
          <w:r>
            <w:rPr>
              <w:noProof/>
            </w:rPr>
            <w:drawing>
              <wp:anchor distT="0" distB="0" distL="114300" distR="114300" simplePos="0" relativeHeight="251658240" behindDoc="0" locked="0" layoutInCell="1" allowOverlap="1" wp14:anchorId="2935209A" wp14:editId="7630701C">
                <wp:simplePos x="0" y="0"/>
                <wp:positionH relativeFrom="column">
                  <wp:posOffset>0</wp:posOffset>
                </wp:positionH>
                <wp:positionV relativeFrom="paragraph">
                  <wp:posOffset>-85725</wp:posOffset>
                </wp:positionV>
                <wp:extent cx="1956435" cy="30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435" cy="304800"/>
                        </a:xfrm>
                        <a:prstGeom prst="rect">
                          <a:avLst/>
                        </a:prstGeom>
                        <a:noFill/>
                        <a:ln>
                          <a:noFill/>
                        </a:ln>
                      </pic:spPr>
                    </pic:pic>
                  </a:graphicData>
                </a:graphic>
                <wp14:sizeRelV relativeFrom="margin">
                  <wp14:pctHeight>0</wp14:pctHeight>
                </wp14:sizeRelV>
              </wp:anchor>
            </w:drawing>
          </w:r>
        </w:p>
      </w:tc>
      <w:tc>
        <w:tcPr>
          <w:tcW w:w="6565" w:type="dxa"/>
          <w:tcMar>
            <w:bottom w:w="101" w:type="dxa"/>
          </w:tcMar>
          <w:vAlign w:val="bottom"/>
        </w:tcPr>
        <w:p w14:paraId="38F37F16" w14:textId="77777777" w:rsidR="0067211C" w:rsidRPr="003E07D2" w:rsidRDefault="0067211C" w:rsidP="0067211C">
          <w:pPr>
            <w:jc w:val="right"/>
            <w:rPr>
              <w:rFonts w:cs="Arial"/>
              <w:b/>
              <w:sz w:val="24"/>
              <w:szCs w:val="24"/>
            </w:rPr>
          </w:pPr>
          <w:r w:rsidRPr="003E07D2">
            <w:rPr>
              <w:rFonts w:cs="Arial"/>
              <w:b/>
              <w:sz w:val="24"/>
              <w:szCs w:val="24"/>
            </w:rPr>
            <w:t>Title of Document</w:t>
          </w:r>
        </w:p>
      </w:tc>
    </w:tr>
  </w:tbl>
  <w:p w14:paraId="130C7E75" w14:textId="77777777" w:rsidR="007E167C" w:rsidRPr="003E07D2" w:rsidRDefault="007E167C" w:rsidP="00672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7643C"/>
    <w:multiLevelType w:val="multilevel"/>
    <w:tmpl w:val="6194D3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6101C77"/>
    <w:multiLevelType w:val="hybridMultilevel"/>
    <w:tmpl w:val="8CBA5D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71430582">
    <w:abstractNumId w:val="1"/>
  </w:num>
  <w:num w:numId="2" w16cid:durableId="120317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EA8"/>
    <w:rsid w:val="0000052D"/>
    <w:rsid w:val="00014017"/>
    <w:rsid w:val="000B05BB"/>
    <w:rsid w:val="00103F3F"/>
    <w:rsid w:val="00134D64"/>
    <w:rsid w:val="00146D10"/>
    <w:rsid w:val="001F2F28"/>
    <w:rsid w:val="002315E3"/>
    <w:rsid w:val="00264485"/>
    <w:rsid w:val="00274A69"/>
    <w:rsid w:val="002C532B"/>
    <w:rsid w:val="002D5405"/>
    <w:rsid w:val="002E5A11"/>
    <w:rsid w:val="002E6BA1"/>
    <w:rsid w:val="00342B8A"/>
    <w:rsid w:val="00381F24"/>
    <w:rsid w:val="003B25ED"/>
    <w:rsid w:val="003C5A93"/>
    <w:rsid w:val="003E07D2"/>
    <w:rsid w:val="00467837"/>
    <w:rsid w:val="00475BBE"/>
    <w:rsid w:val="00487481"/>
    <w:rsid w:val="004B6B76"/>
    <w:rsid w:val="004D75BA"/>
    <w:rsid w:val="00511B31"/>
    <w:rsid w:val="00554B7E"/>
    <w:rsid w:val="00573D24"/>
    <w:rsid w:val="005963E1"/>
    <w:rsid w:val="005A0EFB"/>
    <w:rsid w:val="0067211C"/>
    <w:rsid w:val="00682AD3"/>
    <w:rsid w:val="006B1F2F"/>
    <w:rsid w:val="006D1B55"/>
    <w:rsid w:val="006F4DA9"/>
    <w:rsid w:val="007E167C"/>
    <w:rsid w:val="00824B69"/>
    <w:rsid w:val="00846A81"/>
    <w:rsid w:val="00857124"/>
    <w:rsid w:val="008E7569"/>
    <w:rsid w:val="00A36822"/>
    <w:rsid w:val="00A7001E"/>
    <w:rsid w:val="00A92B64"/>
    <w:rsid w:val="00AC354F"/>
    <w:rsid w:val="00AE13C8"/>
    <w:rsid w:val="00B05CD6"/>
    <w:rsid w:val="00B5071F"/>
    <w:rsid w:val="00B60A32"/>
    <w:rsid w:val="00B700E9"/>
    <w:rsid w:val="00BB21E7"/>
    <w:rsid w:val="00C0647D"/>
    <w:rsid w:val="00C54394"/>
    <w:rsid w:val="00CA73CD"/>
    <w:rsid w:val="00CE4EA8"/>
    <w:rsid w:val="00D1521E"/>
    <w:rsid w:val="00E0247D"/>
    <w:rsid w:val="00E058D4"/>
    <w:rsid w:val="00E40665"/>
    <w:rsid w:val="00E537E9"/>
    <w:rsid w:val="00E559F5"/>
    <w:rsid w:val="00E623C3"/>
    <w:rsid w:val="00E661DC"/>
    <w:rsid w:val="00E96124"/>
    <w:rsid w:val="00F35721"/>
    <w:rsid w:val="00FB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C7824"/>
  <w15:chartTrackingRefBased/>
  <w15:docId w15:val="{7B125C68-17C8-8E4F-BEF2-FFFB3771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7C"/>
    <w:rPr>
      <w:rFonts w:ascii="Arial" w:hAnsi="Arial"/>
      <w:sz w:val="20"/>
    </w:rPr>
  </w:style>
  <w:style w:type="paragraph" w:styleId="Heading1">
    <w:name w:val="heading 1"/>
    <w:basedOn w:val="Normal"/>
    <w:next w:val="Normal"/>
    <w:link w:val="Heading1Char"/>
    <w:uiPriority w:val="9"/>
    <w:qFormat/>
    <w:rsid w:val="007E167C"/>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E167C"/>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67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E167C"/>
    <w:rPr>
      <w:rFonts w:ascii="Arial" w:eastAsiaTheme="majorEastAsia" w:hAnsi="Arial" w:cstheme="majorBidi"/>
      <w:color w:val="2E74B5" w:themeColor="accent1" w:themeShade="BF"/>
      <w:sz w:val="26"/>
      <w:szCs w:val="26"/>
    </w:rPr>
  </w:style>
  <w:style w:type="paragraph" w:styleId="Title">
    <w:name w:val="Title"/>
    <w:basedOn w:val="Normal"/>
    <w:next w:val="Normal"/>
    <w:link w:val="TitleChar"/>
    <w:uiPriority w:val="10"/>
    <w:qFormat/>
    <w:rsid w:val="007E167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E167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E167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7E167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7E167C"/>
    <w:rPr>
      <w:rFonts w:ascii="Arial" w:hAnsi="Arial"/>
      <w:i/>
      <w:iCs/>
      <w:color w:val="404040" w:themeColor="text1" w:themeTint="BF"/>
    </w:rPr>
  </w:style>
  <w:style w:type="character" w:styleId="Emphasis">
    <w:name w:val="Emphasis"/>
    <w:basedOn w:val="DefaultParagraphFont"/>
    <w:uiPriority w:val="20"/>
    <w:qFormat/>
    <w:rsid w:val="007E167C"/>
    <w:rPr>
      <w:rFonts w:ascii="Arial" w:hAnsi="Arial"/>
      <w:i/>
      <w:iCs/>
    </w:rPr>
  </w:style>
  <w:style w:type="character" w:styleId="IntenseEmphasis">
    <w:name w:val="Intense Emphasis"/>
    <w:basedOn w:val="DefaultParagraphFont"/>
    <w:uiPriority w:val="21"/>
    <w:qFormat/>
    <w:rsid w:val="007E167C"/>
    <w:rPr>
      <w:rFonts w:ascii="Arial" w:hAnsi="Arial"/>
      <w:i/>
      <w:iCs/>
      <w:color w:val="5B9BD5" w:themeColor="accent1"/>
    </w:rPr>
  </w:style>
  <w:style w:type="character" w:styleId="Strong">
    <w:name w:val="Strong"/>
    <w:basedOn w:val="DefaultParagraphFont"/>
    <w:uiPriority w:val="22"/>
    <w:qFormat/>
    <w:rsid w:val="007E167C"/>
    <w:rPr>
      <w:rFonts w:ascii="Arial" w:hAnsi="Arial"/>
      <w:b/>
      <w:bCs/>
    </w:rPr>
  </w:style>
  <w:style w:type="paragraph" w:styleId="IntenseQuote">
    <w:name w:val="Intense Quote"/>
    <w:basedOn w:val="Normal"/>
    <w:next w:val="Normal"/>
    <w:link w:val="IntenseQuoteChar"/>
    <w:uiPriority w:val="30"/>
    <w:qFormat/>
    <w:rsid w:val="007E167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E167C"/>
    <w:rPr>
      <w:rFonts w:ascii="Arial" w:hAnsi="Arial"/>
      <w:i/>
      <w:iCs/>
      <w:color w:val="5B9BD5" w:themeColor="accent1"/>
      <w:sz w:val="20"/>
    </w:rPr>
  </w:style>
  <w:style w:type="character" w:styleId="SubtleReference">
    <w:name w:val="Subtle Reference"/>
    <w:basedOn w:val="DefaultParagraphFont"/>
    <w:uiPriority w:val="31"/>
    <w:qFormat/>
    <w:rsid w:val="007E167C"/>
    <w:rPr>
      <w:rFonts w:ascii="Arial" w:hAnsi="Arial"/>
      <w:smallCaps/>
      <w:color w:val="5A5A5A" w:themeColor="text1" w:themeTint="A5"/>
    </w:rPr>
  </w:style>
  <w:style w:type="character" w:styleId="IntenseReference">
    <w:name w:val="Intense Reference"/>
    <w:basedOn w:val="DefaultParagraphFont"/>
    <w:uiPriority w:val="32"/>
    <w:qFormat/>
    <w:rsid w:val="007E167C"/>
    <w:rPr>
      <w:rFonts w:ascii="Arial" w:hAnsi="Arial"/>
      <w:b/>
      <w:bCs/>
      <w:smallCaps/>
      <w:color w:val="5B9BD5" w:themeColor="accent1"/>
      <w:spacing w:val="5"/>
    </w:rPr>
  </w:style>
  <w:style w:type="character" w:styleId="BookTitle">
    <w:name w:val="Book Title"/>
    <w:basedOn w:val="DefaultParagraphFont"/>
    <w:uiPriority w:val="33"/>
    <w:qFormat/>
    <w:rsid w:val="007E167C"/>
    <w:rPr>
      <w:rFonts w:ascii="Arial" w:hAnsi="Arial"/>
      <w:b/>
      <w:bCs/>
      <w:i/>
      <w:iCs/>
      <w:spacing w:val="5"/>
    </w:rPr>
  </w:style>
  <w:style w:type="paragraph" w:styleId="ListParagraph">
    <w:name w:val="List Paragraph"/>
    <w:basedOn w:val="Normal"/>
    <w:uiPriority w:val="34"/>
    <w:qFormat/>
    <w:rsid w:val="007E167C"/>
    <w:pPr>
      <w:ind w:left="720"/>
      <w:contextualSpacing/>
    </w:pPr>
  </w:style>
  <w:style w:type="paragraph" w:styleId="Header">
    <w:name w:val="header"/>
    <w:basedOn w:val="Normal"/>
    <w:link w:val="HeaderChar"/>
    <w:uiPriority w:val="99"/>
    <w:unhideWhenUsed/>
    <w:rsid w:val="007E1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67C"/>
    <w:rPr>
      <w:rFonts w:ascii="Arial" w:hAnsi="Arial"/>
      <w:sz w:val="20"/>
    </w:rPr>
  </w:style>
  <w:style w:type="paragraph" w:styleId="Footer">
    <w:name w:val="footer"/>
    <w:basedOn w:val="Normal"/>
    <w:link w:val="FooterChar"/>
    <w:uiPriority w:val="99"/>
    <w:unhideWhenUsed/>
    <w:rsid w:val="007E1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67C"/>
    <w:rPr>
      <w:rFonts w:ascii="Arial" w:hAnsi="Arial"/>
      <w:sz w:val="20"/>
    </w:rPr>
  </w:style>
  <w:style w:type="table" w:styleId="TableGrid">
    <w:name w:val="Table Grid"/>
    <w:basedOn w:val="TableNormal"/>
    <w:uiPriority w:val="39"/>
    <w:rsid w:val="007E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E167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styleId="Hyperlink">
    <w:name w:val="Hyperlink"/>
    <w:basedOn w:val="DefaultParagraphFont"/>
    <w:uiPriority w:val="99"/>
    <w:unhideWhenUsed/>
    <w:rsid w:val="00475BBE"/>
    <w:rPr>
      <w:color w:val="0563C1" w:themeColor="hyperlink"/>
      <w:u w:val="single"/>
    </w:rPr>
  </w:style>
  <w:style w:type="character" w:styleId="UnresolvedMention">
    <w:name w:val="Unresolved Mention"/>
    <w:basedOn w:val="DefaultParagraphFont"/>
    <w:uiPriority w:val="99"/>
    <w:semiHidden/>
    <w:unhideWhenUsed/>
    <w:rsid w:val="00475BBE"/>
    <w:rPr>
      <w:color w:val="605E5C"/>
      <w:shd w:val="clear" w:color="auto" w:fill="E1DFDD"/>
    </w:rPr>
  </w:style>
  <w:style w:type="paragraph" w:styleId="NormalWeb">
    <w:name w:val="Normal (Web)"/>
    <w:basedOn w:val="Normal"/>
    <w:uiPriority w:val="99"/>
    <w:unhideWhenUsed/>
    <w:rsid w:val="0000052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ui-provider">
    <w:name w:val="ui-provider"/>
    <w:basedOn w:val="DefaultParagraphFont"/>
    <w:rsid w:val="0000052D"/>
  </w:style>
  <w:style w:type="paragraph" w:styleId="EndnoteText">
    <w:name w:val="endnote text"/>
    <w:basedOn w:val="Normal"/>
    <w:link w:val="EndnoteTextChar"/>
    <w:uiPriority w:val="99"/>
    <w:semiHidden/>
    <w:unhideWhenUsed/>
    <w:rsid w:val="0000052D"/>
    <w:pPr>
      <w:spacing w:after="0" w:line="240" w:lineRule="auto"/>
    </w:pPr>
    <w:rPr>
      <w:szCs w:val="20"/>
    </w:rPr>
  </w:style>
  <w:style w:type="character" w:customStyle="1" w:styleId="EndnoteTextChar">
    <w:name w:val="Endnote Text Char"/>
    <w:basedOn w:val="DefaultParagraphFont"/>
    <w:link w:val="EndnoteText"/>
    <w:uiPriority w:val="99"/>
    <w:semiHidden/>
    <w:rsid w:val="0000052D"/>
    <w:rPr>
      <w:rFonts w:ascii="Arial" w:hAnsi="Arial"/>
      <w:sz w:val="20"/>
      <w:szCs w:val="20"/>
    </w:rPr>
  </w:style>
  <w:style w:type="character" w:styleId="EndnoteReference">
    <w:name w:val="endnote reference"/>
    <w:basedOn w:val="DefaultParagraphFont"/>
    <w:uiPriority w:val="99"/>
    <w:semiHidden/>
    <w:unhideWhenUsed/>
    <w:rsid w:val="0000052D"/>
    <w:rPr>
      <w:vertAlign w:val="superscript"/>
    </w:rPr>
  </w:style>
  <w:style w:type="paragraph" w:styleId="FootnoteText">
    <w:name w:val="footnote text"/>
    <w:basedOn w:val="Normal"/>
    <w:link w:val="FootnoteTextChar"/>
    <w:uiPriority w:val="99"/>
    <w:semiHidden/>
    <w:unhideWhenUsed/>
    <w:rsid w:val="0000052D"/>
    <w:pPr>
      <w:spacing w:after="0" w:line="240" w:lineRule="auto"/>
    </w:pPr>
    <w:rPr>
      <w:szCs w:val="20"/>
    </w:rPr>
  </w:style>
  <w:style w:type="character" w:customStyle="1" w:styleId="FootnoteTextChar">
    <w:name w:val="Footnote Text Char"/>
    <w:basedOn w:val="DefaultParagraphFont"/>
    <w:link w:val="FootnoteText"/>
    <w:uiPriority w:val="99"/>
    <w:semiHidden/>
    <w:rsid w:val="0000052D"/>
    <w:rPr>
      <w:rFonts w:ascii="Arial" w:hAnsi="Arial"/>
      <w:sz w:val="20"/>
      <w:szCs w:val="20"/>
    </w:rPr>
  </w:style>
  <w:style w:type="character" w:styleId="FootnoteReference">
    <w:name w:val="footnote reference"/>
    <w:basedOn w:val="DefaultParagraphFont"/>
    <w:uiPriority w:val="99"/>
    <w:semiHidden/>
    <w:unhideWhenUsed/>
    <w:rsid w:val="0000052D"/>
    <w:rPr>
      <w:vertAlign w:val="superscript"/>
    </w:rPr>
  </w:style>
  <w:style w:type="character" w:styleId="FollowedHyperlink">
    <w:name w:val="FollowedHyperlink"/>
    <w:basedOn w:val="DefaultParagraphFont"/>
    <w:uiPriority w:val="99"/>
    <w:semiHidden/>
    <w:unhideWhenUsed/>
    <w:rsid w:val="00511B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en/financial-consumer-agency/services/mortgages/relief-options.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nada.ca/en/financial-consumer-agency/services/industry/commissioner-guidance/mortgage-loans-exceptional-circumstance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yth@MortgageServicing.ca" TargetMode="External"/><Relationship Id="rId5" Type="http://schemas.openxmlformats.org/officeDocument/2006/relationships/numbering" Target="numbering.xml"/><Relationship Id="rId15" Type="http://schemas.openxmlformats.org/officeDocument/2006/relationships/hyperlink" Target="https://www.canada.ca/en/services/finance/tools.htm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en/financial-consumer-agency/services/covid-19-managing-financial-health.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FDF4B2482D084CA88783F5AD545A53" ma:contentTypeVersion="13" ma:contentTypeDescription="Create a new document." ma:contentTypeScope="" ma:versionID="dd7fb38cd97666c1aa8f18f89532c85f">
  <xsd:schema xmlns:xsd="http://www.w3.org/2001/XMLSchema" xmlns:xs="http://www.w3.org/2001/XMLSchema" xmlns:p="http://schemas.microsoft.com/office/2006/metadata/properties" xmlns:ns2="55ea89a7-a432-4092-bf30-b96580d752a6" xmlns:ns3="d243fbf5-3f46-48cb-9420-54aebb6ae5ae" targetNamespace="http://schemas.microsoft.com/office/2006/metadata/properties" ma:root="true" ma:fieldsID="cefcb21c612d20fbac3672a0cf887ed4" ns2:_="" ns3:_="">
    <xsd:import namespace="55ea89a7-a432-4092-bf30-b96580d752a6"/>
    <xsd:import namespace="d243fbf5-3f46-48cb-9420-54aebb6ae5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a89a7-a432-4092-bf30-b96580d75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86423e-5b7b-443c-a3f0-5d8414b2fb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43fbf5-3f46-48cb-9420-54aebb6ae5a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6d93dfe-fc62-4767-80a5-81cbb37beea1}" ma:internalName="TaxCatchAll" ma:showField="CatchAllData" ma:web="d243fbf5-3f46-48cb-9420-54aebb6ae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243fbf5-3f46-48cb-9420-54aebb6ae5ae" xsi:nil="true"/>
    <lcf76f155ced4ddcb4097134ff3c332f xmlns="55ea89a7-a432-4092-bf30-b96580d752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F56981-BE1B-47C2-A6D9-33428169E885}">
  <ds:schemaRefs>
    <ds:schemaRef ds:uri="http://schemas.microsoft.com/sharepoint/v3/contenttype/forms"/>
  </ds:schemaRefs>
</ds:datastoreItem>
</file>

<file path=customXml/itemProps2.xml><?xml version="1.0" encoding="utf-8"?>
<ds:datastoreItem xmlns:ds="http://schemas.openxmlformats.org/officeDocument/2006/customXml" ds:itemID="{BE835334-42E2-4DB8-9252-FE3AE411F2CB}">
  <ds:schemaRefs>
    <ds:schemaRef ds:uri="http://schemas.openxmlformats.org/officeDocument/2006/bibliography"/>
  </ds:schemaRefs>
</ds:datastoreItem>
</file>

<file path=customXml/itemProps3.xml><?xml version="1.0" encoding="utf-8"?>
<ds:datastoreItem xmlns:ds="http://schemas.openxmlformats.org/officeDocument/2006/customXml" ds:itemID="{9DC8B3D0-990A-4801-A027-56BB6213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a89a7-a432-4092-bf30-b96580d752a6"/>
    <ds:schemaRef ds:uri="d243fbf5-3f46-48cb-9420-54aebb6ae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B5888E-A5D0-4509-A4C7-D2C773F3F137}">
  <ds:schemaRefs>
    <ds:schemaRef ds:uri="http://schemas.microsoft.com/office/2006/metadata/properties"/>
    <ds:schemaRef ds:uri="http://schemas.microsoft.com/office/infopath/2007/PartnerControls"/>
    <ds:schemaRef ds:uri="d243fbf5-3f46-48cb-9420-54aebb6ae5ae"/>
    <ds:schemaRef ds:uri="55ea89a7-a432-4092-bf30-b96580d752a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Equitable Bank</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Barbara Mercier</cp:lastModifiedBy>
  <cp:revision>4</cp:revision>
  <dcterms:created xsi:type="dcterms:W3CDTF">2024-06-28T19:08:00Z</dcterms:created>
  <dcterms:modified xsi:type="dcterms:W3CDTF">2024-06-28T19:43:00Z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0x01010058FDF4B2482D084CA88783F5AD545A53</vt:lpwstr>
  </property>
  <property fmtid="{D5CDD505-2E9C-101B-9397-08002B2CF9AE}" pid="3" name="MediaServiceImageTags">
    <vt:lpwstr/>
  </property>
</Properties>
</file>